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54CE" w14:textId="17163270" w:rsidR="003416C5" w:rsidRPr="00B72739" w:rsidRDefault="003416C5" w:rsidP="00E23174">
      <w:pPr>
        <w:pStyle w:val="Heading1"/>
      </w:pPr>
      <w:r w:rsidRPr="00B72739">
        <w:t>Report Title</w:t>
      </w:r>
      <w:r w:rsidRPr="00B72739">
        <w:tab/>
      </w:r>
      <w:fldSimple w:instr=" DOCPROPERTY &quot;DWDocPrecis&quot; ">
        <w:r w:rsidR="002128D7">
          <w:t>Inclusive Sports Facilities Assessment Project</w:t>
        </w:r>
      </w:fldSimple>
    </w:p>
    <w:p w14:paraId="094C69A3" w14:textId="77777777" w:rsidR="000C7DF5" w:rsidRPr="00B72739" w:rsidRDefault="000C7DF5" w:rsidP="000C7DF5">
      <w:pPr>
        <w:pStyle w:val="Heading2"/>
        <w:pBdr>
          <w:bottom w:val="none" w:sz="0" w:space="0" w:color="auto"/>
        </w:pBd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7682"/>
      </w:tblGrid>
      <w:tr w:rsidR="00B72739" w:rsidRPr="00B72739" w14:paraId="1460888A" w14:textId="77777777" w:rsidTr="001A2FEB">
        <w:tc>
          <w:tcPr>
            <w:tcW w:w="1951" w:type="dxa"/>
          </w:tcPr>
          <w:p w14:paraId="537D3CFF" w14:textId="77777777" w:rsidR="00A32DC8" w:rsidRPr="00B72739" w:rsidRDefault="001725CA" w:rsidP="00C35C2A">
            <w:pPr>
              <w:jc w:val="left"/>
              <w:rPr>
                <w:b/>
              </w:rPr>
            </w:pPr>
            <w:r w:rsidRPr="00B72739">
              <w:rPr>
                <w:b/>
              </w:rPr>
              <w:t xml:space="preserve">Report </w:t>
            </w:r>
          </w:p>
          <w:p w14:paraId="0699F7FA" w14:textId="77777777" w:rsidR="001725CA" w:rsidRPr="00B72739" w:rsidRDefault="001725CA" w:rsidP="00C35C2A">
            <w:pPr>
              <w:jc w:val="left"/>
              <w:rPr>
                <w:b/>
              </w:rPr>
            </w:pPr>
            <w:r w:rsidRPr="00B72739">
              <w:rPr>
                <w:b/>
              </w:rPr>
              <w:t>Type</w:t>
            </w:r>
          </w:p>
        </w:tc>
        <w:tc>
          <w:tcPr>
            <w:tcW w:w="7796" w:type="dxa"/>
          </w:tcPr>
          <w:p w14:paraId="5BCAF687" w14:textId="77777777" w:rsidR="001725CA" w:rsidRPr="00B72739" w:rsidRDefault="00807AAB" w:rsidP="00A729D7">
            <w:pPr>
              <w:rPr>
                <w:rFonts w:cs="Arial"/>
              </w:rPr>
            </w:pPr>
            <w:r w:rsidRPr="00B72739">
              <w:t>For information</w:t>
            </w:r>
          </w:p>
        </w:tc>
      </w:tr>
      <w:tr w:rsidR="00B72739" w:rsidRPr="00B72739" w14:paraId="406CCCF4" w14:textId="77777777" w:rsidTr="001A2FEB">
        <w:tc>
          <w:tcPr>
            <w:tcW w:w="1951" w:type="dxa"/>
          </w:tcPr>
          <w:p w14:paraId="5662D466" w14:textId="77777777" w:rsidR="004D6474" w:rsidRPr="00B72739" w:rsidRDefault="001725CA" w:rsidP="00C35C2A">
            <w:pPr>
              <w:jc w:val="left"/>
              <w:rPr>
                <w:b/>
              </w:rPr>
            </w:pPr>
            <w:r w:rsidRPr="00B72739">
              <w:rPr>
                <w:b/>
              </w:rPr>
              <w:t xml:space="preserve">City Plan </w:t>
            </w:r>
          </w:p>
          <w:p w14:paraId="287B24B9" w14:textId="77777777" w:rsidR="001725CA" w:rsidRPr="00B72739" w:rsidRDefault="001725CA" w:rsidP="00C35C2A">
            <w:pPr>
              <w:jc w:val="left"/>
              <w:rPr>
                <w:b/>
                <w:highlight w:val="yellow"/>
              </w:rPr>
            </w:pPr>
            <w:r w:rsidRPr="00B72739">
              <w:rPr>
                <w:b/>
              </w:rPr>
              <w:t>Theme</w:t>
            </w:r>
          </w:p>
        </w:tc>
        <w:tc>
          <w:tcPr>
            <w:tcW w:w="7796" w:type="dxa"/>
          </w:tcPr>
          <w:p w14:paraId="173C949E" w14:textId="77777777" w:rsidR="001725CA" w:rsidRPr="00B72739" w:rsidRDefault="00130F4E" w:rsidP="007845D7">
            <w:r w:rsidRPr="00B72739">
              <w:t>Community</w:t>
            </w:r>
          </w:p>
          <w:p w14:paraId="0A1E28D9" w14:textId="77777777" w:rsidR="001725CA" w:rsidRPr="00B72739" w:rsidRDefault="00130F4E" w:rsidP="007845D7">
            <w:r w:rsidRPr="00B72739">
              <w:t>Placemaking</w:t>
            </w:r>
          </w:p>
          <w:p w14:paraId="4211D031" w14:textId="77777777" w:rsidR="001725CA" w:rsidRPr="00B72739" w:rsidRDefault="00130F4E" w:rsidP="007845D7">
            <w:r w:rsidRPr="00B72739">
              <w:t>Leadership</w:t>
            </w:r>
          </w:p>
        </w:tc>
      </w:tr>
      <w:tr w:rsidR="00B72739" w:rsidRPr="00B72739" w14:paraId="4A666A62" w14:textId="77777777" w:rsidTr="001A2FEB">
        <w:tc>
          <w:tcPr>
            <w:tcW w:w="1951" w:type="dxa"/>
          </w:tcPr>
          <w:p w14:paraId="28FF8EB9" w14:textId="77777777" w:rsidR="001725CA" w:rsidRPr="00B72739" w:rsidRDefault="00043CE9" w:rsidP="00C35C2A">
            <w:pPr>
              <w:jc w:val="left"/>
              <w:rPr>
                <w:b/>
              </w:rPr>
            </w:pPr>
            <w:r w:rsidRPr="00B72739">
              <w:rPr>
                <w:b/>
              </w:rPr>
              <w:t>Report</w:t>
            </w:r>
          </w:p>
          <w:p w14:paraId="6F132021" w14:textId="77777777" w:rsidR="00043CE9" w:rsidRPr="00B72739" w:rsidRDefault="00043CE9" w:rsidP="00C35C2A">
            <w:pPr>
              <w:jc w:val="left"/>
              <w:rPr>
                <w:b/>
              </w:rPr>
            </w:pPr>
            <w:r w:rsidRPr="00B72739">
              <w:rPr>
                <w:b/>
              </w:rPr>
              <w:t>Author</w:t>
            </w:r>
          </w:p>
        </w:tc>
        <w:tc>
          <w:tcPr>
            <w:tcW w:w="7796" w:type="dxa"/>
          </w:tcPr>
          <w:p w14:paraId="4BC4726C" w14:textId="77777777" w:rsidR="001725CA" w:rsidRPr="00B72739" w:rsidRDefault="00807AAB" w:rsidP="00807AAB">
            <w:pPr>
              <w:rPr>
                <w:rFonts w:cs="Arial"/>
              </w:rPr>
            </w:pPr>
            <w:r w:rsidRPr="00B72739">
              <w:t>Social Planner</w:t>
            </w:r>
            <w:r w:rsidR="00BC7D1A" w:rsidRPr="00B72739">
              <w:t xml:space="preserve"> (</w:t>
            </w:r>
            <w:r w:rsidRPr="00B72739">
              <w:t>Corporate Services</w:t>
            </w:r>
            <w:r w:rsidR="00BC7D1A" w:rsidRPr="00B72739">
              <w:t>)</w:t>
            </w:r>
          </w:p>
        </w:tc>
      </w:tr>
      <w:tr w:rsidR="00B72739" w:rsidRPr="00B72739" w14:paraId="49434F68" w14:textId="77777777" w:rsidTr="001A2FEB">
        <w:tc>
          <w:tcPr>
            <w:tcW w:w="1951" w:type="dxa"/>
          </w:tcPr>
          <w:p w14:paraId="560C0093" w14:textId="77777777" w:rsidR="004D6474" w:rsidRPr="00B72739" w:rsidRDefault="001725CA" w:rsidP="00C35C2A">
            <w:pPr>
              <w:jc w:val="left"/>
              <w:rPr>
                <w:b/>
              </w:rPr>
            </w:pPr>
            <w:r w:rsidRPr="00B72739">
              <w:rPr>
                <w:b/>
              </w:rPr>
              <w:t xml:space="preserve">Report </w:t>
            </w:r>
          </w:p>
          <w:p w14:paraId="257EF27A" w14:textId="77777777" w:rsidR="001725CA" w:rsidRPr="00B72739" w:rsidRDefault="001725CA" w:rsidP="00C35C2A">
            <w:pPr>
              <w:jc w:val="left"/>
              <w:rPr>
                <w:b/>
              </w:rPr>
            </w:pPr>
            <w:r w:rsidRPr="00B72739">
              <w:rPr>
                <w:b/>
              </w:rPr>
              <w:t>Summary</w:t>
            </w:r>
          </w:p>
        </w:tc>
        <w:tc>
          <w:tcPr>
            <w:tcW w:w="7796" w:type="dxa"/>
          </w:tcPr>
          <w:p w14:paraId="1228FB74" w14:textId="77777777" w:rsidR="001725CA" w:rsidRPr="00B72739" w:rsidRDefault="00A40A8B" w:rsidP="001725CA">
            <w:pPr>
              <w:rPr>
                <w:rFonts w:cs="Arial"/>
              </w:rPr>
            </w:pPr>
            <w:r w:rsidRPr="00B72739">
              <w:t>This report provides a summary of the findings of the Inclusive Sports Facilities Assessment project.  The data collected through this project will inform planning and decision-making about Council’s sporting assets for the next 10 years.</w:t>
            </w:r>
          </w:p>
        </w:tc>
      </w:tr>
      <w:tr w:rsidR="001725CA" w:rsidRPr="00B72739" w14:paraId="23401FE3" w14:textId="77777777" w:rsidTr="001A2FEB">
        <w:tc>
          <w:tcPr>
            <w:tcW w:w="1951" w:type="dxa"/>
          </w:tcPr>
          <w:p w14:paraId="364A2073" w14:textId="77777777" w:rsidR="001725CA" w:rsidRPr="00B72739" w:rsidRDefault="001725CA" w:rsidP="00C35C2A">
            <w:pPr>
              <w:jc w:val="left"/>
              <w:rPr>
                <w:b/>
              </w:rPr>
            </w:pPr>
            <w:r w:rsidRPr="00B72739">
              <w:rPr>
                <w:b/>
              </w:rPr>
              <w:t>Attachments</w:t>
            </w:r>
          </w:p>
        </w:tc>
        <w:tc>
          <w:tcPr>
            <w:tcW w:w="7796" w:type="dxa"/>
          </w:tcPr>
          <w:p w14:paraId="54CBA32F" w14:textId="77777777" w:rsidR="001A2FEB" w:rsidRPr="00B72739" w:rsidRDefault="001A2FEB" w:rsidP="00270AC1">
            <w:pPr>
              <w:rPr>
                <w:rFonts w:cs="Arial"/>
              </w:rPr>
            </w:pPr>
            <w:r w:rsidRPr="00B72739">
              <w:t xml:space="preserve">Attachment 1 </w:t>
            </w:r>
            <w:r w:rsidR="00270AC1" w:rsidRPr="00B72739">
              <w:t>–</w:t>
            </w:r>
            <w:r w:rsidRPr="00B72739">
              <w:t xml:space="preserve"> </w:t>
            </w:r>
            <w:r w:rsidR="00270AC1" w:rsidRPr="00B72739">
              <w:t>Inclusive Sports Facilities Assessment</w:t>
            </w:r>
            <w:r w:rsidR="00842CA7">
              <w:t xml:space="preserve"> Project</w:t>
            </w:r>
            <w:r w:rsidR="00270AC1" w:rsidRPr="00B72739">
              <w:t>:  State of Play Report (under separate cover)</w:t>
            </w:r>
          </w:p>
        </w:tc>
      </w:tr>
    </w:tbl>
    <w:p w14:paraId="6E140AD3" w14:textId="77777777" w:rsidR="001725CA" w:rsidRPr="00B72739" w:rsidRDefault="001725CA" w:rsidP="001725CA"/>
    <w:p w14:paraId="11F025CF" w14:textId="77777777" w:rsidR="001725CA" w:rsidRPr="00B72739" w:rsidRDefault="001725CA" w:rsidP="001725CA"/>
    <w:p w14:paraId="44E73211" w14:textId="77777777" w:rsidR="001725CA" w:rsidRPr="00B72739" w:rsidRDefault="001725CA" w:rsidP="00FC26D9">
      <w:pPr>
        <w:pStyle w:val="Heading2"/>
      </w:pPr>
      <w:r w:rsidRPr="00B72739">
        <w:t>RECOMMENDATION</w:t>
      </w:r>
    </w:p>
    <w:p w14:paraId="74789508" w14:textId="77777777" w:rsidR="001725CA" w:rsidRPr="00B72739" w:rsidRDefault="001725CA" w:rsidP="001725CA"/>
    <w:p w14:paraId="50FA5276" w14:textId="77777777" w:rsidR="001725CA" w:rsidRPr="00B72739" w:rsidRDefault="001725CA" w:rsidP="001725CA">
      <w:pPr>
        <w:rPr>
          <w:b/>
        </w:rPr>
      </w:pPr>
      <w:r w:rsidRPr="00B72739">
        <w:rPr>
          <w:b/>
        </w:rPr>
        <w:t>Council resolves</w:t>
      </w:r>
      <w:r w:rsidR="00043CE9" w:rsidRPr="00B72739">
        <w:rPr>
          <w:b/>
        </w:rPr>
        <w:t xml:space="preserve"> that</w:t>
      </w:r>
      <w:r w:rsidRPr="00B72739">
        <w:rPr>
          <w:b/>
        </w:rPr>
        <w:t>:</w:t>
      </w:r>
    </w:p>
    <w:p w14:paraId="2E3A4AC4" w14:textId="77777777" w:rsidR="001725CA" w:rsidRPr="00B72739" w:rsidRDefault="001725CA" w:rsidP="001725CA">
      <w:pPr>
        <w:rPr>
          <w:b/>
        </w:rPr>
      </w:pPr>
    </w:p>
    <w:p w14:paraId="0D530923" w14:textId="77777777" w:rsidR="001725CA" w:rsidRPr="00B72739" w:rsidRDefault="001725CA" w:rsidP="001725CA">
      <w:pPr>
        <w:ind w:left="567" w:hanging="567"/>
        <w:rPr>
          <w:b/>
        </w:rPr>
      </w:pPr>
      <w:r w:rsidRPr="00B72739">
        <w:rPr>
          <w:b/>
        </w:rPr>
        <w:t>1.</w:t>
      </w:r>
      <w:r w:rsidRPr="00B72739">
        <w:rPr>
          <w:b/>
        </w:rPr>
        <w:tab/>
      </w:r>
      <w:r w:rsidR="009E3B65" w:rsidRPr="00B72739">
        <w:rPr>
          <w:b/>
        </w:rPr>
        <w:t xml:space="preserve">The Director </w:t>
      </w:r>
      <w:r w:rsidR="00B72739">
        <w:rPr>
          <w:b/>
        </w:rPr>
        <w:t>Corporate Services</w:t>
      </w:r>
      <w:r w:rsidRPr="00B72739">
        <w:rPr>
          <w:b/>
        </w:rPr>
        <w:t xml:space="preserve"> report titled </w:t>
      </w:r>
      <w:r w:rsidR="009E3B65" w:rsidRPr="00B72739">
        <w:rPr>
          <w:b/>
          <w:i/>
        </w:rPr>
        <w:t>"</w:t>
      </w:r>
      <w:r w:rsidR="00B72739">
        <w:rPr>
          <w:b/>
          <w:i/>
        </w:rPr>
        <w:t>Inclusive Sports Facilities Assessment Project</w:t>
      </w:r>
      <w:r w:rsidR="009E3B65" w:rsidRPr="00B72739">
        <w:rPr>
          <w:b/>
          <w:i/>
        </w:rPr>
        <w:t>"</w:t>
      </w:r>
      <w:r w:rsidRPr="00B72739">
        <w:rPr>
          <w:b/>
          <w:i/>
        </w:rPr>
        <w:t xml:space="preserve"> </w:t>
      </w:r>
      <w:r w:rsidRPr="00B72739">
        <w:rPr>
          <w:b/>
        </w:rPr>
        <w:t>be received and noted.</w:t>
      </w:r>
    </w:p>
    <w:p w14:paraId="45924594" w14:textId="77777777" w:rsidR="00C4311D" w:rsidRPr="00B72739" w:rsidRDefault="00C4311D" w:rsidP="001725CA">
      <w:pPr>
        <w:ind w:left="567" w:hanging="567"/>
        <w:rPr>
          <w:b/>
        </w:rPr>
      </w:pPr>
    </w:p>
    <w:p w14:paraId="17840BA5" w14:textId="7CF6BB4D" w:rsidR="001725CA" w:rsidRDefault="009A6C58" w:rsidP="00CA3100">
      <w:pPr>
        <w:ind w:left="567" w:hanging="567"/>
        <w:rPr>
          <w:b/>
        </w:rPr>
      </w:pPr>
      <w:r w:rsidRPr="00B72739">
        <w:rPr>
          <w:b/>
        </w:rPr>
        <w:t>2.</w:t>
      </w:r>
      <w:r w:rsidRPr="00B72739">
        <w:rPr>
          <w:b/>
        </w:rPr>
        <w:tab/>
      </w:r>
      <w:r w:rsidR="008D34C1">
        <w:rPr>
          <w:b/>
        </w:rPr>
        <w:t xml:space="preserve">The following capital projects </w:t>
      </w:r>
      <w:r w:rsidR="005D1944">
        <w:rPr>
          <w:b/>
        </w:rPr>
        <w:t xml:space="preserve">and funding </w:t>
      </w:r>
      <w:r w:rsidR="008D34C1">
        <w:rPr>
          <w:b/>
        </w:rPr>
        <w:t>be included</w:t>
      </w:r>
      <w:r w:rsidR="00190869">
        <w:rPr>
          <w:b/>
        </w:rPr>
        <w:t xml:space="preserve"> for consideration</w:t>
      </w:r>
      <w:r w:rsidR="008D34C1">
        <w:rPr>
          <w:b/>
        </w:rPr>
        <w:t xml:space="preserve"> in the draft Annual Business Plan and Budget for 2021/22:</w:t>
      </w:r>
    </w:p>
    <w:p w14:paraId="3FBF7A5B" w14:textId="77777777" w:rsidR="008D34C1" w:rsidRDefault="008D34C1" w:rsidP="00CA3100">
      <w:pPr>
        <w:ind w:left="567" w:hanging="567"/>
        <w:rPr>
          <w:b/>
        </w:rPr>
      </w:pPr>
      <w:r>
        <w:rPr>
          <w:b/>
        </w:rPr>
        <w:tab/>
      </w:r>
    </w:p>
    <w:p w14:paraId="2FC5BE7D" w14:textId="288F76F1" w:rsidR="008D34C1" w:rsidRDefault="008D34C1" w:rsidP="00532766">
      <w:pPr>
        <w:ind w:left="1134" w:hanging="567"/>
        <w:rPr>
          <w:b/>
        </w:rPr>
      </w:pPr>
      <w:r>
        <w:rPr>
          <w:b/>
        </w:rPr>
        <w:tab/>
      </w:r>
      <w:r w:rsidR="00532766">
        <w:rPr>
          <w:b/>
        </w:rPr>
        <w:tab/>
      </w:r>
      <w:r w:rsidRPr="008D34C1">
        <w:rPr>
          <w:b/>
        </w:rPr>
        <w:t xml:space="preserve">Greenacres Reserve – New clubrooms (scope and design) </w:t>
      </w:r>
      <w:r w:rsidR="00EF0C86">
        <w:rPr>
          <w:b/>
        </w:rPr>
        <w:t xml:space="preserve">with funding of up to </w:t>
      </w:r>
      <w:r w:rsidRPr="008D34C1">
        <w:rPr>
          <w:b/>
        </w:rPr>
        <w:t>$271,200</w:t>
      </w:r>
      <w:r w:rsidR="00EF0C86">
        <w:rPr>
          <w:b/>
        </w:rPr>
        <w:t>.</w:t>
      </w:r>
    </w:p>
    <w:p w14:paraId="50299B8C" w14:textId="22D2D11F" w:rsidR="008D34C1" w:rsidRDefault="008D34C1" w:rsidP="00532766">
      <w:pPr>
        <w:ind w:left="1134" w:hanging="567"/>
        <w:rPr>
          <w:b/>
        </w:rPr>
      </w:pPr>
      <w:r>
        <w:rPr>
          <w:b/>
        </w:rPr>
        <w:tab/>
      </w:r>
      <w:r w:rsidR="00532766">
        <w:rPr>
          <w:b/>
        </w:rPr>
        <w:tab/>
      </w:r>
      <w:r w:rsidRPr="008D34C1">
        <w:rPr>
          <w:b/>
        </w:rPr>
        <w:t>TK Shutter Reserve – Upgrade change</w:t>
      </w:r>
      <w:r w:rsidR="00282AFC">
        <w:rPr>
          <w:b/>
        </w:rPr>
        <w:t xml:space="preserve"> </w:t>
      </w:r>
      <w:r w:rsidRPr="008D34C1">
        <w:rPr>
          <w:b/>
        </w:rPr>
        <w:t xml:space="preserve">rooms (scope and design) </w:t>
      </w:r>
      <w:r w:rsidR="00EF0C86">
        <w:rPr>
          <w:b/>
        </w:rPr>
        <w:t xml:space="preserve">with funding of up to </w:t>
      </w:r>
      <w:r w:rsidRPr="008D34C1">
        <w:rPr>
          <w:b/>
        </w:rPr>
        <w:t>$162,700</w:t>
      </w:r>
      <w:r w:rsidR="00EF0C86">
        <w:rPr>
          <w:b/>
        </w:rPr>
        <w:t>.</w:t>
      </w:r>
    </w:p>
    <w:p w14:paraId="6E29F1CB" w14:textId="5A2DFA12" w:rsidR="009C5C9B" w:rsidRDefault="009C5C9B" w:rsidP="008D34C1">
      <w:pPr>
        <w:ind w:left="567" w:hanging="567"/>
        <w:rPr>
          <w:b/>
        </w:rPr>
      </w:pPr>
    </w:p>
    <w:p w14:paraId="450F524F" w14:textId="5B71AD89" w:rsidR="009C5C9B" w:rsidRDefault="009C5C9B" w:rsidP="008D34C1">
      <w:pPr>
        <w:ind w:left="567" w:hanging="567"/>
        <w:rPr>
          <w:b/>
        </w:rPr>
      </w:pPr>
      <w:r>
        <w:rPr>
          <w:b/>
        </w:rPr>
        <w:t xml:space="preserve">3. </w:t>
      </w:r>
      <w:r w:rsidR="00532766">
        <w:rPr>
          <w:b/>
        </w:rPr>
        <w:tab/>
        <w:t xml:space="preserve">That it </w:t>
      </w:r>
      <w:r>
        <w:rPr>
          <w:b/>
        </w:rPr>
        <w:t>is noted grant applications have been submitted for the following projects identified as priorit</w:t>
      </w:r>
      <w:r w:rsidR="00532766">
        <w:rPr>
          <w:b/>
        </w:rPr>
        <w:t>y works within the audit:</w:t>
      </w:r>
    </w:p>
    <w:p w14:paraId="3C57D516" w14:textId="77777777" w:rsidR="009C5C9B" w:rsidRPr="00532766" w:rsidRDefault="009C5C9B" w:rsidP="00532766">
      <w:pPr>
        <w:spacing w:before="120"/>
        <w:ind w:left="1134"/>
        <w:rPr>
          <w:b/>
          <w:bCs/>
        </w:rPr>
      </w:pPr>
      <w:r w:rsidRPr="00532766">
        <w:rPr>
          <w:b/>
          <w:bCs/>
        </w:rPr>
        <w:t>Gepps Cross Reserve – Upgrade change rooms</w:t>
      </w:r>
    </w:p>
    <w:p w14:paraId="10969119" w14:textId="77777777" w:rsidR="009C5C9B" w:rsidRPr="00532766" w:rsidRDefault="009C5C9B" w:rsidP="00532766">
      <w:pPr>
        <w:spacing w:before="120"/>
        <w:ind w:left="1134"/>
        <w:rPr>
          <w:b/>
          <w:bCs/>
        </w:rPr>
      </w:pPr>
      <w:r w:rsidRPr="00532766">
        <w:rPr>
          <w:b/>
          <w:bCs/>
        </w:rPr>
        <w:t xml:space="preserve">Port Adelaide Reserve – New athletics throw cages </w:t>
      </w:r>
    </w:p>
    <w:p w14:paraId="7B493954" w14:textId="77777777" w:rsidR="009C5C9B" w:rsidRPr="00532766" w:rsidRDefault="009C5C9B" w:rsidP="00532766">
      <w:pPr>
        <w:spacing w:before="120"/>
        <w:ind w:left="1134"/>
        <w:rPr>
          <w:b/>
          <w:bCs/>
        </w:rPr>
      </w:pPr>
      <w:r w:rsidRPr="00532766">
        <w:rPr>
          <w:b/>
          <w:bCs/>
        </w:rPr>
        <w:t>St Albans Reserve – New athletics throw cages</w:t>
      </w:r>
    </w:p>
    <w:p w14:paraId="43295622" w14:textId="77777777" w:rsidR="009C5C9B" w:rsidRPr="00532766" w:rsidRDefault="009C5C9B" w:rsidP="00532766">
      <w:pPr>
        <w:spacing w:before="120"/>
        <w:ind w:left="1134"/>
        <w:rPr>
          <w:b/>
          <w:bCs/>
        </w:rPr>
      </w:pPr>
      <w:r w:rsidRPr="00532766">
        <w:rPr>
          <w:b/>
          <w:bCs/>
        </w:rPr>
        <w:t>EP Nazer Reserve – Baseball fencing</w:t>
      </w:r>
    </w:p>
    <w:p w14:paraId="23DA31B1" w14:textId="77777777" w:rsidR="009C5C9B" w:rsidRPr="00532766" w:rsidRDefault="009C5C9B" w:rsidP="00532766">
      <w:pPr>
        <w:spacing w:before="120"/>
        <w:ind w:left="1134"/>
        <w:rPr>
          <w:b/>
          <w:bCs/>
        </w:rPr>
      </w:pPr>
      <w:r w:rsidRPr="00532766">
        <w:rPr>
          <w:b/>
          <w:bCs/>
        </w:rPr>
        <w:t>Greenacres Reserve – Tennis Courts</w:t>
      </w:r>
    </w:p>
    <w:p w14:paraId="04B116E4" w14:textId="77777777" w:rsidR="009C5C9B" w:rsidRPr="00532766" w:rsidRDefault="009C5C9B" w:rsidP="00532766">
      <w:pPr>
        <w:spacing w:before="120"/>
        <w:ind w:left="1134"/>
        <w:rPr>
          <w:b/>
          <w:bCs/>
        </w:rPr>
      </w:pPr>
      <w:r w:rsidRPr="00532766">
        <w:rPr>
          <w:b/>
          <w:bCs/>
        </w:rPr>
        <w:t>Largs Reserve – Oval lighting</w:t>
      </w:r>
    </w:p>
    <w:p w14:paraId="18C7D62A" w14:textId="77777777" w:rsidR="009C5C9B" w:rsidRPr="00532766" w:rsidRDefault="009C5C9B" w:rsidP="00532766">
      <w:pPr>
        <w:spacing w:before="120"/>
        <w:ind w:left="1134"/>
        <w:rPr>
          <w:b/>
          <w:bCs/>
        </w:rPr>
      </w:pPr>
      <w:r w:rsidRPr="00532766">
        <w:rPr>
          <w:b/>
          <w:bCs/>
        </w:rPr>
        <w:t>Port Reserve – Practice nets</w:t>
      </w:r>
    </w:p>
    <w:p w14:paraId="67413767" w14:textId="77777777" w:rsidR="008D34C1" w:rsidRDefault="008D34C1" w:rsidP="008D34C1">
      <w:pPr>
        <w:ind w:left="567" w:hanging="567"/>
        <w:rPr>
          <w:b/>
        </w:rPr>
      </w:pPr>
    </w:p>
    <w:p w14:paraId="4BF759B0" w14:textId="77777777" w:rsidR="00BA0A7A" w:rsidRPr="00B72739" w:rsidRDefault="00BA0A7A" w:rsidP="001725CA">
      <w:pPr>
        <w:pBdr>
          <w:bottom w:val="single" w:sz="18" w:space="1" w:color="auto"/>
        </w:pBdr>
        <w:sectPr w:rsidR="00BA0A7A" w:rsidRPr="00B72739" w:rsidSect="00A8328D">
          <w:pgSz w:w="11906" w:h="16838" w:code="9"/>
          <w:pgMar w:top="1134" w:right="1134" w:bottom="851" w:left="1134" w:header="720" w:footer="0" w:gutter="0"/>
          <w:cols w:space="720"/>
        </w:sectPr>
      </w:pPr>
    </w:p>
    <w:p w14:paraId="6B3884A9" w14:textId="77777777" w:rsidR="001725CA" w:rsidRPr="00B72739" w:rsidRDefault="001725CA" w:rsidP="001725CA">
      <w:pPr>
        <w:pBdr>
          <w:bottom w:val="single" w:sz="18" w:space="1" w:color="auto"/>
        </w:pBdr>
      </w:pPr>
    </w:p>
    <w:p w14:paraId="72462B6C" w14:textId="77777777" w:rsidR="001725CA" w:rsidRPr="00B72739" w:rsidRDefault="001725CA" w:rsidP="001725CA"/>
    <w:p w14:paraId="08FCBAF6" w14:textId="77777777" w:rsidR="001725CA" w:rsidRPr="00B72739" w:rsidRDefault="0023737F" w:rsidP="001725CA">
      <w:pPr>
        <w:rPr>
          <w:b/>
        </w:rPr>
      </w:pPr>
      <w:r w:rsidRPr="00B72739">
        <w:rPr>
          <w:b/>
        </w:rPr>
        <w:t>Report</w:t>
      </w:r>
    </w:p>
    <w:p w14:paraId="629D120F" w14:textId="77777777" w:rsidR="00763230" w:rsidRPr="00B72739" w:rsidRDefault="00763230" w:rsidP="001725CA"/>
    <w:p w14:paraId="3ECAA71C" w14:textId="77777777" w:rsidR="004B0EEF" w:rsidRPr="004F3F99" w:rsidRDefault="004B0EEF" w:rsidP="001725CA">
      <w:pPr>
        <w:rPr>
          <w:u w:val="single"/>
        </w:rPr>
      </w:pPr>
      <w:r w:rsidRPr="004F3F99">
        <w:rPr>
          <w:u w:val="single"/>
        </w:rPr>
        <w:t>Purpose</w:t>
      </w:r>
    </w:p>
    <w:p w14:paraId="7F79B8F5" w14:textId="77777777" w:rsidR="004F3F99" w:rsidRDefault="004F3F99"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p>
    <w:p w14:paraId="7BB97C65" w14:textId="69AAA423" w:rsidR="004B0EEF" w:rsidRPr="00B72739" w:rsidRDefault="004B0EEF"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r w:rsidRPr="00B72739">
        <w:rPr>
          <w:rFonts w:ascii="Arial" w:hAnsi="Arial"/>
          <w:bCs w:val="0"/>
          <w:color w:val="auto"/>
          <w:sz w:val="24"/>
          <w:szCs w:val="20"/>
          <w:lang w:val="en-AU"/>
        </w:rPr>
        <w:t xml:space="preserve">Council currently has in excess of 50 </w:t>
      </w:r>
      <w:r w:rsidR="0007231F">
        <w:rPr>
          <w:rFonts w:ascii="Arial" w:hAnsi="Arial"/>
          <w:bCs w:val="0"/>
          <w:color w:val="auto"/>
          <w:sz w:val="24"/>
          <w:szCs w:val="20"/>
          <w:lang w:val="en-AU"/>
        </w:rPr>
        <w:t xml:space="preserve">sport and recreation </w:t>
      </w:r>
      <w:r w:rsidRPr="00B72739">
        <w:rPr>
          <w:rFonts w:ascii="Arial" w:hAnsi="Arial"/>
          <w:bCs w:val="0"/>
          <w:color w:val="auto"/>
          <w:sz w:val="24"/>
          <w:szCs w:val="20"/>
          <w:lang w:val="en-AU"/>
        </w:rPr>
        <w:t>buildings across a</w:t>
      </w:r>
      <w:r w:rsidR="001872B8">
        <w:rPr>
          <w:rFonts w:ascii="Arial" w:hAnsi="Arial"/>
          <w:bCs w:val="0"/>
          <w:color w:val="auto"/>
          <w:sz w:val="24"/>
          <w:szCs w:val="20"/>
          <w:lang w:val="en-AU"/>
        </w:rPr>
        <w:t xml:space="preserve">lmost 90 sites. It spends $1.68 </w:t>
      </w:r>
      <w:r w:rsidRPr="00B72739">
        <w:rPr>
          <w:rFonts w:ascii="Arial" w:hAnsi="Arial"/>
          <w:bCs w:val="0"/>
          <w:color w:val="auto"/>
          <w:sz w:val="24"/>
          <w:szCs w:val="20"/>
          <w:lang w:val="en-AU"/>
        </w:rPr>
        <w:t>m</w:t>
      </w:r>
      <w:r w:rsidR="001872B8">
        <w:rPr>
          <w:rFonts w:ascii="Arial" w:hAnsi="Arial"/>
          <w:bCs w:val="0"/>
          <w:color w:val="auto"/>
          <w:sz w:val="24"/>
          <w:szCs w:val="20"/>
          <w:lang w:val="en-AU"/>
        </w:rPr>
        <w:t>illion</w:t>
      </w:r>
      <w:r w:rsidRPr="00B72739">
        <w:rPr>
          <w:rFonts w:ascii="Arial" w:hAnsi="Arial"/>
          <w:bCs w:val="0"/>
          <w:color w:val="auto"/>
          <w:sz w:val="24"/>
          <w:szCs w:val="20"/>
          <w:lang w:val="en-AU"/>
        </w:rPr>
        <w:t xml:space="preserve"> on reserve maintenance and $1.39</w:t>
      </w:r>
      <w:r w:rsidR="001872B8">
        <w:rPr>
          <w:rFonts w:ascii="Arial" w:hAnsi="Arial"/>
          <w:bCs w:val="0"/>
          <w:color w:val="auto"/>
          <w:sz w:val="24"/>
          <w:szCs w:val="20"/>
          <w:lang w:val="en-AU"/>
        </w:rPr>
        <w:t xml:space="preserve"> </w:t>
      </w:r>
      <w:r w:rsidRPr="00B72739">
        <w:rPr>
          <w:rFonts w:ascii="Arial" w:hAnsi="Arial"/>
          <w:bCs w:val="0"/>
          <w:color w:val="auto"/>
          <w:sz w:val="24"/>
          <w:szCs w:val="20"/>
          <w:lang w:val="en-AU"/>
        </w:rPr>
        <w:t xml:space="preserve">million on building maintenance </w:t>
      </w:r>
      <w:r w:rsidRPr="00B72739">
        <w:rPr>
          <w:rFonts w:ascii="Arial" w:hAnsi="Arial"/>
          <w:bCs w:val="0"/>
          <w:color w:val="auto"/>
          <w:sz w:val="24"/>
          <w:szCs w:val="20"/>
          <w:lang w:val="en-AU"/>
        </w:rPr>
        <w:lastRenderedPageBreak/>
        <w:t>/ renewal annually</w:t>
      </w:r>
      <w:r w:rsidR="001872B8">
        <w:rPr>
          <w:rFonts w:ascii="Arial" w:hAnsi="Arial"/>
          <w:bCs w:val="0"/>
          <w:color w:val="auto"/>
          <w:sz w:val="24"/>
          <w:szCs w:val="20"/>
          <w:lang w:val="en-AU"/>
        </w:rPr>
        <w:t xml:space="preserve">.  Up until now, however, </w:t>
      </w:r>
      <w:r w:rsidRPr="00B72739">
        <w:rPr>
          <w:rFonts w:ascii="Arial" w:hAnsi="Arial"/>
          <w:bCs w:val="0"/>
          <w:color w:val="auto"/>
          <w:sz w:val="24"/>
          <w:szCs w:val="20"/>
          <w:lang w:val="en-AU"/>
        </w:rPr>
        <w:t xml:space="preserve">planning </w:t>
      </w:r>
      <w:r w:rsidR="001872B8">
        <w:rPr>
          <w:rFonts w:ascii="Arial" w:hAnsi="Arial"/>
          <w:bCs w:val="0"/>
          <w:color w:val="auto"/>
          <w:sz w:val="24"/>
          <w:szCs w:val="20"/>
          <w:lang w:val="en-AU"/>
        </w:rPr>
        <w:t>f</w:t>
      </w:r>
      <w:r w:rsidRPr="00B72739">
        <w:rPr>
          <w:rFonts w:ascii="Arial" w:hAnsi="Arial"/>
          <w:bCs w:val="0"/>
          <w:color w:val="auto"/>
          <w:sz w:val="24"/>
          <w:szCs w:val="20"/>
          <w:lang w:val="en-AU"/>
        </w:rPr>
        <w:t>or capital upgrades and renewal has had limited strategic and evidence-based planning to support long term planning and development.</w:t>
      </w:r>
    </w:p>
    <w:p w14:paraId="15E63664" w14:textId="77777777" w:rsidR="004B0EEF" w:rsidRPr="00B72739" w:rsidRDefault="004B0EEF"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p>
    <w:p w14:paraId="3BC14C02" w14:textId="606EFD51" w:rsidR="004B0EEF" w:rsidRPr="00B72739" w:rsidRDefault="001872B8"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r>
        <w:rPr>
          <w:rFonts w:ascii="Arial" w:hAnsi="Arial"/>
          <w:bCs w:val="0"/>
          <w:color w:val="auto"/>
          <w:sz w:val="24"/>
          <w:szCs w:val="20"/>
          <w:lang w:val="en-AU"/>
        </w:rPr>
        <w:t>The purpose of the Inclusive Sports Facilities Assessment</w:t>
      </w:r>
      <w:r w:rsidR="004B0EEF" w:rsidRPr="00B72739">
        <w:rPr>
          <w:rFonts w:ascii="Arial" w:hAnsi="Arial"/>
          <w:bCs w:val="0"/>
          <w:color w:val="auto"/>
          <w:sz w:val="24"/>
          <w:szCs w:val="20"/>
          <w:lang w:val="en-AU"/>
        </w:rPr>
        <w:t xml:space="preserve"> project is to provide an integrated</w:t>
      </w:r>
      <w:r>
        <w:rPr>
          <w:rFonts w:ascii="Arial" w:hAnsi="Arial"/>
          <w:bCs w:val="0"/>
          <w:color w:val="auto"/>
          <w:sz w:val="24"/>
          <w:szCs w:val="20"/>
          <w:lang w:val="en-AU"/>
        </w:rPr>
        <w:t>, equitable</w:t>
      </w:r>
      <w:r w:rsidR="004B0EEF" w:rsidRPr="00B72739">
        <w:rPr>
          <w:rFonts w:ascii="Arial" w:hAnsi="Arial"/>
          <w:bCs w:val="0"/>
          <w:color w:val="auto"/>
          <w:sz w:val="24"/>
          <w:szCs w:val="20"/>
          <w:lang w:val="en-AU"/>
        </w:rPr>
        <w:t xml:space="preserve"> and strategic direction for the improved planning, provision and development of community infrastructure for sporting facilities within the City of PAE. This project aims to ensure that all sporting facilities are fit for purpose, with a focus on change rooms and other essential infrastructure, and </w:t>
      </w:r>
      <w:r>
        <w:rPr>
          <w:rFonts w:ascii="Arial" w:hAnsi="Arial"/>
          <w:bCs w:val="0"/>
          <w:color w:val="auto"/>
          <w:sz w:val="24"/>
          <w:szCs w:val="20"/>
          <w:lang w:val="en-AU"/>
        </w:rPr>
        <w:t xml:space="preserve">to </w:t>
      </w:r>
      <w:r w:rsidR="004B0EEF" w:rsidRPr="00B72739">
        <w:rPr>
          <w:rFonts w:ascii="Arial" w:hAnsi="Arial"/>
          <w:bCs w:val="0"/>
          <w:color w:val="auto"/>
          <w:sz w:val="24"/>
          <w:szCs w:val="20"/>
          <w:lang w:val="en-AU"/>
        </w:rPr>
        <w:t xml:space="preserve">maximise community participation. </w:t>
      </w:r>
    </w:p>
    <w:p w14:paraId="018DAC9E" w14:textId="77777777" w:rsidR="004B0EEF" w:rsidRPr="00B72739" w:rsidRDefault="004B0EEF"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p>
    <w:p w14:paraId="3323CC3E" w14:textId="15921A43" w:rsidR="0040669A" w:rsidRPr="00B72739" w:rsidRDefault="0040669A" w:rsidP="0040669A">
      <w:pPr>
        <w:pStyle w:val="bodyindent"/>
        <w:numPr>
          <w:ilvl w:val="0"/>
          <w:numId w:val="0"/>
        </w:numPr>
        <w:tabs>
          <w:tab w:val="clear" w:pos="1134"/>
          <w:tab w:val="left" w:pos="1276"/>
        </w:tabs>
        <w:spacing w:before="0"/>
        <w:rPr>
          <w:rFonts w:ascii="Arial" w:hAnsi="Arial"/>
          <w:bCs w:val="0"/>
          <w:color w:val="auto"/>
          <w:sz w:val="24"/>
          <w:szCs w:val="20"/>
          <w:lang w:val="en-AU"/>
        </w:rPr>
      </w:pPr>
      <w:r w:rsidRPr="00B72739">
        <w:rPr>
          <w:rFonts w:ascii="Arial" w:hAnsi="Arial"/>
          <w:bCs w:val="0"/>
          <w:color w:val="auto"/>
          <w:sz w:val="24"/>
          <w:szCs w:val="20"/>
          <w:lang w:val="en-AU"/>
        </w:rPr>
        <w:t xml:space="preserve">The </w:t>
      </w:r>
      <w:r w:rsidR="00842CA7">
        <w:rPr>
          <w:rFonts w:ascii="Arial" w:hAnsi="Arial"/>
          <w:bCs w:val="0"/>
          <w:color w:val="auto"/>
          <w:sz w:val="24"/>
          <w:szCs w:val="20"/>
          <w:lang w:val="en-AU"/>
        </w:rPr>
        <w:t xml:space="preserve">project </w:t>
      </w:r>
      <w:r w:rsidRPr="00B72739">
        <w:rPr>
          <w:rFonts w:ascii="Arial" w:hAnsi="Arial"/>
          <w:bCs w:val="0"/>
          <w:color w:val="auto"/>
          <w:sz w:val="24"/>
          <w:szCs w:val="20"/>
          <w:lang w:val="en-AU"/>
        </w:rPr>
        <w:t>address</w:t>
      </w:r>
      <w:r w:rsidR="00842CA7">
        <w:rPr>
          <w:rFonts w:ascii="Arial" w:hAnsi="Arial"/>
          <w:bCs w:val="0"/>
          <w:color w:val="auto"/>
          <w:sz w:val="24"/>
          <w:szCs w:val="20"/>
          <w:lang w:val="en-AU"/>
        </w:rPr>
        <w:t>es</w:t>
      </w:r>
      <w:r w:rsidRPr="00B72739">
        <w:rPr>
          <w:rFonts w:ascii="Arial" w:hAnsi="Arial"/>
          <w:bCs w:val="0"/>
          <w:color w:val="auto"/>
          <w:sz w:val="24"/>
          <w:szCs w:val="20"/>
          <w:lang w:val="en-AU"/>
        </w:rPr>
        <w:t xml:space="preserve"> a desire expressed by both staff and Elected Members to better plan for the strategic upgrade of buildings</w:t>
      </w:r>
      <w:r w:rsidR="00842CA7">
        <w:rPr>
          <w:rFonts w:ascii="Arial" w:hAnsi="Arial"/>
          <w:bCs w:val="0"/>
          <w:color w:val="auto"/>
          <w:sz w:val="24"/>
          <w:szCs w:val="20"/>
          <w:lang w:val="en-AU"/>
        </w:rPr>
        <w:t xml:space="preserve"> and sporting infrastructure</w:t>
      </w:r>
      <w:r w:rsidRPr="00B72739">
        <w:rPr>
          <w:rFonts w:ascii="Arial" w:hAnsi="Arial"/>
          <w:bCs w:val="0"/>
          <w:color w:val="auto"/>
          <w:sz w:val="24"/>
          <w:szCs w:val="20"/>
          <w:lang w:val="en-AU"/>
        </w:rPr>
        <w:t xml:space="preserve"> in a prioritised and evidence-based manner. The findings of the assessment will help ensure that investment in facility upgrades across Council is prioritised to contribute to the health and</w:t>
      </w:r>
      <w:r w:rsidR="001872B8">
        <w:rPr>
          <w:rFonts w:ascii="Arial" w:hAnsi="Arial"/>
          <w:bCs w:val="0"/>
          <w:color w:val="auto"/>
          <w:sz w:val="24"/>
          <w:szCs w:val="20"/>
          <w:lang w:val="en-AU"/>
        </w:rPr>
        <w:t xml:space="preserve"> wellbeing of the PAE community, in an equitable manner. </w:t>
      </w:r>
    </w:p>
    <w:p w14:paraId="7F5F2BC1" w14:textId="77777777" w:rsidR="004B0EEF" w:rsidRDefault="004B0EEF"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p>
    <w:p w14:paraId="011E9087" w14:textId="77777777" w:rsidR="004B0EEF" w:rsidRDefault="004B0EEF" w:rsidP="004B0EEF">
      <w:pPr>
        <w:pStyle w:val="bodyindent"/>
        <w:numPr>
          <w:ilvl w:val="0"/>
          <w:numId w:val="0"/>
        </w:numPr>
        <w:tabs>
          <w:tab w:val="clear" w:pos="1134"/>
          <w:tab w:val="clear" w:pos="1361"/>
          <w:tab w:val="left" w:pos="1276"/>
        </w:tabs>
        <w:spacing w:before="0"/>
        <w:rPr>
          <w:rFonts w:ascii="Arial" w:hAnsi="Arial"/>
          <w:bCs w:val="0"/>
          <w:color w:val="auto"/>
          <w:sz w:val="24"/>
          <w:szCs w:val="20"/>
          <w:u w:val="single"/>
          <w:lang w:val="en-AU"/>
        </w:rPr>
      </w:pPr>
      <w:r w:rsidRPr="004F3F99">
        <w:rPr>
          <w:rFonts w:ascii="Arial" w:hAnsi="Arial"/>
          <w:bCs w:val="0"/>
          <w:color w:val="auto"/>
          <w:sz w:val="24"/>
          <w:szCs w:val="20"/>
          <w:u w:val="single"/>
          <w:lang w:val="en-AU"/>
        </w:rPr>
        <w:t>Background</w:t>
      </w:r>
    </w:p>
    <w:p w14:paraId="0C9B3B3A" w14:textId="77777777" w:rsidR="004F3F99" w:rsidRPr="004F3F99" w:rsidRDefault="004F3F99" w:rsidP="004B0EEF">
      <w:pPr>
        <w:pStyle w:val="bodyindent"/>
        <w:numPr>
          <w:ilvl w:val="0"/>
          <w:numId w:val="0"/>
        </w:numPr>
        <w:tabs>
          <w:tab w:val="clear" w:pos="1134"/>
          <w:tab w:val="clear" w:pos="1361"/>
          <w:tab w:val="left" w:pos="1276"/>
        </w:tabs>
        <w:spacing w:before="0"/>
        <w:rPr>
          <w:rFonts w:ascii="Arial" w:hAnsi="Arial"/>
          <w:bCs w:val="0"/>
          <w:color w:val="auto"/>
          <w:sz w:val="24"/>
          <w:szCs w:val="20"/>
          <w:u w:val="single"/>
          <w:lang w:val="en-AU"/>
        </w:rPr>
      </w:pPr>
    </w:p>
    <w:p w14:paraId="3A3BCBAE" w14:textId="1B69C2F6" w:rsidR="004B0EEF" w:rsidRPr="00B72739" w:rsidRDefault="004B0EEF" w:rsidP="004B0EEF">
      <w:pPr>
        <w:pStyle w:val="bodyindent"/>
        <w:numPr>
          <w:ilvl w:val="0"/>
          <w:numId w:val="0"/>
        </w:numPr>
        <w:tabs>
          <w:tab w:val="clear" w:pos="1134"/>
          <w:tab w:val="clear" w:pos="1361"/>
          <w:tab w:val="left" w:pos="1276"/>
        </w:tabs>
        <w:spacing w:before="0"/>
        <w:rPr>
          <w:rFonts w:ascii="Arial" w:hAnsi="Arial"/>
          <w:bCs w:val="0"/>
          <w:color w:val="auto"/>
          <w:sz w:val="24"/>
          <w:szCs w:val="20"/>
          <w:lang w:val="en-AU"/>
        </w:rPr>
      </w:pPr>
      <w:r w:rsidRPr="00B72739">
        <w:rPr>
          <w:rFonts w:ascii="Arial" w:hAnsi="Arial"/>
          <w:bCs w:val="0"/>
          <w:color w:val="auto"/>
          <w:sz w:val="24"/>
          <w:szCs w:val="20"/>
          <w:lang w:val="en-AU"/>
        </w:rPr>
        <w:t>At the time that</w:t>
      </w:r>
      <w:r w:rsidR="001872B8">
        <w:rPr>
          <w:rFonts w:ascii="Arial" w:hAnsi="Arial"/>
          <w:bCs w:val="0"/>
          <w:color w:val="auto"/>
          <w:sz w:val="24"/>
          <w:szCs w:val="20"/>
          <w:lang w:val="en-AU"/>
        </w:rPr>
        <w:t xml:space="preserve"> many of</w:t>
      </w:r>
      <w:r w:rsidRPr="00B72739">
        <w:rPr>
          <w:rFonts w:ascii="Arial" w:hAnsi="Arial"/>
          <w:bCs w:val="0"/>
          <w:color w:val="auto"/>
          <w:sz w:val="24"/>
          <w:szCs w:val="20"/>
          <w:lang w:val="en-AU"/>
        </w:rPr>
        <w:t xml:space="preserve"> th</w:t>
      </w:r>
      <w:r w:rsidR="001872B8">
        <w:rPr>
          <w:rFonts w:ascii="Arial" w:hAnsi="Arial"/>
          <w:bCs w:val="0"/>
          <w:color w:val="auto"/>
          <w:sz w:val="24"/>
          <w:szCs w:val="20"/>
          <w:lang w:val="en-AU"/>
        </w:rPr>
        <w:t xml:space="preserve">ese facilities were built, </w:t>
      </w:r>
      <w:r w:rsidRPr="00B72739">
        <w:rPr>
          <w:rFonts w:ascii="Arial" w:hAnsi="Arial"/>
          <w:bCs w:val="0"/>
          <w:color w:val="auto"/>
          <w:sz w:val="24"/>
          <w:szCs w:val="20"/>
          <w:lang w:val="en-AU"/>
        </w:rPr>
        <w:t xml:space="preserve">sport and recreation activities were quite traditional in who played, how it was played and what was played. However, changes to the way we live and work, the changes in population in both age and diverse ethnicity, the proliferation of more individual and less structured activities and increasing equality across a range of traditional sports are </w:t>
      </w:r>
      <w:r w:rsidR="001872B8">
        <w:rPr>
          <w:rFonts w:ascii="Arial" w:hAnsi="Arial"/>
          <w:bCs w:val="0"/>
          <w:color w:val="auto"/>
          <w:sz w:val="24"/>
          <w:szCs w:val="20"/>
          <w:lang w:val="en-AU"/>
        </w:rPr>
        <w:t xml:space="preserve">all </w:t>
      </w:r>
      <w:r w:rsidRPr="00B72739">
        <w:rPr>
          <w:rFonts w:ascii="Arial" w:hAnsi="Arial"/>
          <w:bCs w:val="0"/>
          <w:color w:val="auto"/>
          <w:sz w:val="24"/>
          <w:szCs w:val="20"/>
          <w:lang w:val="en-AU"/>
        </w:rPr>
        <w:t>significant contributors to the change in sport and recreation.</w:t>
      </w:r>
    </w:p>
    <w:p w14:paraId="2301AC9D" w14:textId="77777777" w:rsidR="004B0EEF" w:rsidRPr="00B72739" w:rsidRDefault="004B0EEF" w:rsidP="001725CA"/>
    <w:p w14:paraId="1247CF77" w14:textId="388E749F" w:rsidR="004B0EEF" w:rsidRPr="00B72739" w:rsidRDefault="004B0EEF" w:rsidP="004B0EEF">
      <w:pPr>
        <w:pStyle w:val="bodyindent"/>
        <w:numPr>
          <w:ilvl w:val="0"/>
          <w:numId w:val="0"/>
        </w:numPr>
        <w:tabs>
          <w:tab w:val="clear" w:pos="1134"/>
          <w:tab w:val="left" w:pos="1276"/>
        </w:tabs>
        <w:spacing w:before="0"/>
        <w:rPr>
          <w:rFonts w:ascii="Arial" w:hAnsi="Arial"/>
          <w:bCs w:val="0"/>
          <w:color w:val="auto"/>
          <w:sz w:val="24"/>
          <w:szCs w:val="20"/>
          <w:lang w:val="en-AU"/>
        </w:rPr>
      </w:pPr>
      <w:r w:rsidRPr="00B72739">
        <w:rPr>
          <w:rFonts w:ascii="Arial" w:hAnsi="Arial"/>
          <w:bCs w:val="0"/>
          <w:color w:val="auto"/>
          <w:sz w:val="24"/>
          <w:szCs w:val="20"/>
          <w:lang w:val="en-AU"/>
        </w:rPr>
        <w:t>The following provides</w:t>
      </w:r>
      <w:r w:rsidR="001872B8">
        <w:rPr>
          <w:rFonts w:ascii="Arial" w:hAnsi="Arial"/>
          <w:bCs w:val="0"/>
          <w:color w:val="auto"/>
          <w:sz w:val="24"/>
          <w:szCs w:val="20"/>
          <w:lang w:val="en-AU"/>
        </w:rPr>
        <w:t xml:space="preserve"> an overview of what is driving</w:t>
      </w:r>
      <w:r w:rsidRPr="00B72739">
        <w:rPr>
          <w:rFonts w:ascii="Arial" w:hAnsi="Arial"/>
          <w:bCs w:val="0"/>
          <w:color w:val="auto"/>
          <w:sz w:val="24"/>
          <w:szCs w:val="20"/>
          <w:lang w:val="en-AU"/>
        </w:rPr>
        <w:t xml:space="preserve"> the demand and </w:t>
      </w:r>
      <w:r w:rsidR="001872B8">
        <w:rPr>
          <w:rFonts w:ascii="Arial" w:hAnsi="Arial"/>
          <w:bCs w:val="0"/>
          <w:color w:val="auto"/>
          <w:sz w:val="24"/>
          <w:szCs w:val="20"/>
          <w:lang w:val="en-AU"/>
        </w:rPr>
        <w:t xml:space="preserve">the </w:t>
      </w:r>
      <w:r w:rsidRPr="00B72739">
        <w:rPr>
          <w:rFonts w:ascii="Arial" w:hAnsi="Arial"/>
          <w:bCs w:val="0"/>
          <w:color w:val="auto"/>
          <w:sz w:val="24"/>
          <w:szCs w:val="20"/>
          <w:lang w:val="en-AU"/>
        </w:rPr>
        <w:t>need to change to ensure facilities are more inclusive and fit for purpose:</w:t>
      </w:r>
    </w:p>
    <w:p w14:paraId="67EEC632" w14:textId="41E9F11D"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Requirements for modern, accessible change rooms and public amenities is increasing particularly with the increase in female participation in traditionally male dominated sports such as AFL</w:t>
      </w:r>
      <w:r w:rsidR="001872B8">
        <w:rPr>
          <w:rFonts w:ascii="Arial" w:hAnsi="Arial"/>
          <w:bCs w:val="0"/>
          <w:color w:val="auto"/>
          <w:sz w:val="24"/>
          <w:szCs w:val="20"/>
          <w:lang w:val="en-AU"/>
        </w:rPr>
        <w:t>;</w:t>
      </w:r>
    </w:p>
    <w:p w14:paraId="4E364E52" w14:textId="56568B75"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 xml:space="preserve">Changes in lux level </w:t>
      </w:r>
      <w:r w:rsidR="007D5482">
        <w:rPr>
          <w:rFonts w:ascii="Arial" w:hAnsi="Arial"/>
          <w:bCs w:val="0"/>
          <w:color w:val="auto"/>
          <w:sz w:val="24"/>
          <w:szCs w:val="20"/>
          <w:lang w:val="en-AU"/>
        </w:rPr>
        <w:t xml:space="preserve">standards </w:t>
      </w:r>
      <w:r w:rsidRPr="00B72739">
        <w:rPr>
          <w:rFonts w:ascii="Arial" w:hAnsi="Arial"/>
          <w:bCs w:val="0"/>
          <w:color w:val="auto"/>
          <w:sz w:val="24"/>
          <w:szCs w:val="20"/>
          <w:lang w:val="en-AU"/>
        </w:rPr>
        <w:t>for lighting for both training and competition</w:t>
      </w:r>
      <w:r w:rsidR="001872B8">
        <w:rPr>
          <w:rFonts w:ascii="Arial" w:hAnsi="Arial"/>
          <w:bCs w:val="0"/>
          <w:color w:val="auto"/>
          <w:sz w:val="24"/>
          <w:szCs w:val="20"/>
          <w:lang w:val="en-AU"/>
        </w:rPr>
        <w:t>;</w:t>
      </w:r>
    </w:p>
    <w:p w14:paraId="146777AF" w14:textId="455BAC4C"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A need for more energy efficient buildings and infrastructure</w:t>
      </w:r>
      <w:r w:rsidR="001872B8">
        <w:rPr>
          <w:rFonts w:ascii="Arial" w:hAnsi="Arial"/>
          <w:bCs w:val="0"/>
          <w:color w:val="auto"/>
          <w:sz w:val="24"/>
          <w:szCs w:val="20"/>
          <w:lang w:val="en-AU"/>
        </w:rPr>
        <w:t>;</w:t>
      </w:r>
    </w:p>
    <w:p w14:paraId="60672A85" w14:textId="7DEF5DBD"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Traditional sport being played across</w:t>
      </w:r>
      <w:r w:rsidR="001872B8">
        <w:rPr>
          <w:rFonts w:ascii="Arial" w:hAnsi="Arial"/>
          <w:bCs w:val="0"/>
          <w:color w:val="auto"/>
          <w:sz w:val="24"/>
          <w:szCs w:val="20"/>
          <w:lang w:val="en-AU"/>
        </w:rPr>
        <w:t xml:space="preserve"> the 12 months of the year, for example</w:t>
      </w:r>
      <w:r w:rsidRPr="00B72739">
        <w:rPr>
          <w:rFonts w:ascii="Arial" w:hAnsi="Arial"/>
          <w:bCs w:val="0"/>
          <w:color w:val="auto"/>
          <w:sz w:val="24"/>
          <w:szCs w:val="20"/>
          <w:lang w:val="en-AU"/>
        </w:rPr>
        <w:t xml:space="preserve"> demand for winter cricket as a result of the interest by multicultural communities</w:t>
      </w:r>
      <w:r w:rsidR="001872B8">
        <w:rPr>
          <w:rFonts w:ascii="Arial" w:hAnsi="Arial"/>
          <w:bCs w:val="0"/>
          <w:color w:val="auto"/>
          <w:sz w:val="24"/>
          <w:szCs w:val="20"/>
          <w:lang w:val="en-AU"/>
        </w:rPr>
        <w:t>;</w:t>
      </w:r>
    </w:p>
    <w:p w14:paraId="70D72820" w14:textId="62EC118E"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Demand for sporting activities like soccer, women’s AFL and basketball</w:t>
      </w:r>
      <w:r w:rsidR="001872B8">
        <w:rPr>
          <w:rFonts w:ascii="Arial" w:hAnsi="Arial"/>
          <w:bCs w:val="0"/>
          <w:color w:val="auto"/>
          <w:sz w:val="24"/>
          <w:szCs w:val="20"/>
          <w:lang w:val="en-AU"/>
        </w:rPr>
        <w:t>;</w:t>
      </w:r>
    </w:p>
    <w:p w14:paraId="092B3E7A" w14:textId="156A69DA"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Expectations and legislative requirements regarding health and safety</w:t>
      </w:r>
      <w:r w:rsidR="001872B8">
        <w:rPr>
          <w:rFonts w:ascii="Arial" w:hAnsi="Arial"/>
          <w:bCs w:val="0"/>
          <w:color w:val="auto"/>
          <w:sz w:val="24"/>
          <w:szCs w:val="20"/>
          <w:lang w:val="en-AU"/>
        </w:rPr>
        <w:t>;</w:t>
      </w:r>
    </w:p>
    <w:p w14:paraId="5B0882B2" w14:textId="17C019E4"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Customer expectations regarding the quality of experience, as greater competition for people’s time – the community are now looking to fit sport an</w:t>
      </w:r>
      <w:r w:rsidR="001872B8">
        <w:rPr>
          <w:rFonts w:ascii="Arial" w:hAnsi="Arial"/>
          <w:bCs w:val="0"/>
          <w:color w:val="auto"/>
          <w:sz w:val="24"/>
          <w:szCs w:val="20"/>
          <w:lang w:val="en-AU"/>
        </w:rPr>
        <w:t xml:space="preserve">d recreation around their week with </w:t>
      </w:r>
      <w:r w:rsidRPr="00B72739">
        <w:rPr>
          <w:rFonts w:ascii="Arial" w:hAnsi="Arial"/>
          <w:bCs w:val="0"/>
          <w:color w:val="auto"/>
          <w:sz w:val="24"/>
          <w:szCs w:val="20"/>
          <w:lang w:val="en-AU"/>
        </w:rPr>
        <w:t xml:space="preserve">sport not </w:t>
      </w:r>
      <w:r w:rsidR="001872B8">
        <w:rPr>
          <w:rFonts w:ascii="Arial" w:hAnsi="Arial"/>
          <w:bCs w:val="0"/>
          <w:color w:val="auto"/>
          <w:sz w:val="24"/>
          <w:szCs w:val="20"/>
          <w:lang w:val="en-AU"/>
        </w:rPr>
        <w:t xml:space="preserve">necessarily </w:t>
      </w:r>
      <w:r w:rsidRPr="00B72739">
        <w:rPr>
          <w:rFonts w:ascii="Arial" w:hAnsi="Arial"/>
          <w:bCs w:val="0"/>
          <w:color w:val="auto"/>
          <w:sz w:val="24"/>
          <w:szCs w:val="20"/>
          <w:lang w:val="en-AU"/>
        </w:rPr>
        <w:t>the priority</w:t>
      </w:r>
      <w:r w:rsidR="001872B8">
        <w:rPr>
          <w:rFonts w:ascii="Arial" w:hAnsi="Arial"/>
          <w:bCs w:val="0"/>
          <w:color w:val="auto"/>
          <w:sz w:val="24"/>
          <w:szCs w:val="20"/>
          <w:lang w:val="en-AU"/>
        </w:rPr>
        <w:t>;</w:t>
      </w:r>
    </w:p>
    <w:p w14:paraId="708ABF3A" w14:textId="3FAE036A"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Changing formats for sport and recreation</w:t>
      </w:r>
      <w:r w:rsidR="001872B8">
        <w:rPr>
          <w:rFonts w:ascii="Arial" w:hAnsi="Arial"/>
          <w:bCs w:val="0"/>
          <w:color w:val="auto"/>
          <w:sz w:val="24"/>
          <w:szCs w:val="20"/>
          <w:lang w:val="en-AU"/>
        </w:rPr>
        <w:t>;</w:t>
      </w:r>
    </w:p>
    <w:p w14:paraId="15D708BD" w14:textId="11C5CD35"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Greater need for shared facilities and reserves to maximize community participation</w:t>
      </w:r>
      <w:r w:rsidR="001872B8">
        <w:rPr>
          <w:rFonts w:ascii="Arial" w:hAnsi="Arial"/>
          <w:bCs w:val="0"/>
          <w:color w:val="auto"/>
          <w:sz w:val="24"/>
          <w:szCs w:val="20"/>
          <w:lang w:val="en-AU"/>
        </w:rPr>
        <w:t>, and</w:t>
      </w:r>
    </w:p>
    <w:p w14:paraId="7576E717" w14:textId="77777777" w:rsidR="004B0EEF" w:rsidRPr="00B72739" w:rsidRDefault="004B0EEF" w:rsidP="001872B8">
      <w:pPr>
        <w:pStyle w:val="bodyindent"/>
        <w:numPr>
          <w:ilvl w:val="0"/>
          <w:numId w:val="32"/>
        </w:numPr>
        <w:tabs>
          <w:tab w:val="clear" w:pos="1134"/>
          <w:tab w:val="left" w:pos="1276"/>
        </w:tabs>
        <w:rPr>
          <w:rFonts w:ascii="Arial" w:hAnsi="Arial"/>
          <w:bCs w:val="0"/>
          <w:color w:val="auto"/>
          <w:sz w:val="24"/>
          <w:szCs w:val="20"/>
          <w:lang w:val="en-AU"/>
        </w:rPr>
      </w:pPr>
      <w:r w:rsidRPr="00B72739">
        <w:rPr>
          <w:rFonts w:ascii="Arial" w:hAnsi="Arial"/>
          <w:bCs w:val="0"/>
          <w:color w:val="auto"/>
          <w:sz w:val="24"/>
          <w:szCs w:val="20"/>
          <w:lang w:val="en-AU"/>
        </w:rPr>
        <w:t xml:space="preserve">Sporting clubs and groups needing to adapt to keep up with the pace of change </w:t>
      </w:r>
    </w:p>
    <w:p w14:paraId="6D8C528A" w14:textId="77777777" w:rsidR="004B0EEF" w:rsidRPr="00B72739" w:rsidRDefault="004B0EEF" w:rsidP="001725CA"/>
    <w:p w14:paraId="3B477BA2" w14:textId="77777777" w:rsidR="004B0EEF" w:rsidRDefault="004B0EEF" w:rsidP="001725CA">
      <w:pPr>
        <w:rPr>
          <w:u w:val="single"/>
        </w:rPr>
      </w:pPr>
      <w:r w:rsidRPr="004F3F99">
        <w:rPr>
          <w:u w:val="single"/>
        </w:rPr>
        <w:t>The Project</w:t>
      </w:r>
    </w:p>
    <w:p w14:paraId="405EC74D" w14:textId="77777777" w:rsidR="004F3F99" w:rsidRPr="004F3F99" w:rsidRDefault="004F3F99" w:rsidP="001725CA">
      <w:pPr>
        <w:rPr>
          <w:u w:val="single"/>
        </w:rPr>
      </w:pPr>
    </w:p>
    <w:p w14:paraId="0F109976" w14:textId="2629A202" w:rsidR="00807AAB" w:rsidRPr="00B72739" w:rsidRDefault="000A54D3" w:rsidP="00807AAB">
      <w:r w:rsidRPr="00B72739">
        <w:t>The Inclusive Sports Facilities Assessment P</w:t>
      </w:r>
      <w:r w:rsidR="00194461" w:rsidRPr="00B72739">
        <w:t>r</w:t>
      </w:r>
      <w:r w:rsidR="00A40A8B" w:rsidRPr="00B72739">
        <w:t xml:space="preserve">oject aims to assist </w:t>
      </w:r>
      <w:r w:rsidR="00807AAB" w:rsidRPr="00B72739">
        <w:t xml:space="preserve">Council to work towards ensuring that all community sports and recreation facilities are fit-for-purpose, with a focus </w:t>
      </w:r>
      <w:r w:rsidR="00807AAB" w:rsidRPr="00B72739">
        <w:lastRenderedPageBreak/>
        <w:t>on change</w:t>
      </w:r>
      <w:r w:rsidR="00190869">
        <w:t>-</w:t>
      </w:r>
      <w:r w:rsidR="00807AAB" w:rsidRPr="00B72739">
        <w:t>rooms and other essential infrastructure, in order to maximise community use</w:t>
      </w:r>
      <w:r w:rsidRPr="00B72739">
        <w:t>.  This includes</w:t>
      </w:r>
      <w:r w:rsidR="007D5482">
        <w:t>:</w:t>
      </w:r>
      <w:r w:rsidRPr="00B72739">
        <w:t xml:space="preserve"> </w:t>
      </w:r>
    </w:p>
    <w:p w14:paraId="0ADBF819" w14:textId="2BA301B8" w:rsidR="000A54D3" w:rsidRPr="00B72739" w:rsidRDefault="000A54D3" w:rsidP="00190869">
      <w:pPr>
        <w:numPr>
          <w:ilvl w:val="0"/>
          <w:numId w:val="33"/>
        </w:numPr>
        <w:spacing w:before="120"/>
      </w:pPr>
      <w:r w:rsidRPr="00B72739">
        <w:t>Identifying gaps and opportunities in the development of community sporting and recreation facil</w:t>
      </w:r>
      <w:r w:rsidR="00190869">
        <w:t>ities which will help Council to</w:t>
      </w:r>
      <w:r w:rsidRPr="00B72739">
        <w:t xml:space="preserve"> plan for the long term</w:t>
      </w:r>
      <w:r w:rsidR="00190869">
        <w:t>;</w:t>
      </w:r>
    </w:p>
    <w:p w14:paraId="33C97B59" w14:textId="2785BE25" w:rsidR="00BF18CB" w:rsidRPr="00B72739" w:rsidRDefault="00807AAB" w:rsidP="00190869">
      <w:pPr>
        <w:numPr>
          <w:ilvl w:val="0"/>
          <w:numId w:val="33"/>
        </w:numPr>
        <w:spacing w:before="120"/>
      </w:pPr>
      <w:r w:rsidRPr="00B72739">
        <w:t>Improving the quality and suitability of community sport facilities for participants and spectators</w:t>
      </w:r>
      <w:r w:rsidR="00190869">
        <w:t>;</w:t>
      </w:r>
    </w:p>
    <w:p w14:paraId="538DDBE0" w14:textId="50DC6429" w:rsidR="000A54D3" w:rsidRPr="00B72739" w:rsidRDefault="000A54D3" w:rsidP="00190869">
      <w:pPr>
        <w:numPr>
          <w:ilvl w:val="0"/>
          <w:numId w:val="33"/>
        </w:numPr>
        <w:spacing w:before="120"/>
      </w:pPr>
      <w:r w:rsidRPr="00B72739">
        <w:t>Creating accessible and inclusive facilities that maximise community participation for people of all abilities</w:t>
      </w:r>
      <w:r w:rsidR="00190869">
        <w:t>;</w:t>
      </w:r>
    </w:p>
    <w:p w14:paraId="0438F25A" w14:textId="31FB671D" w:rsidR="00BF18CB" w:rsidRPr="00B72739" w:rsidRDefault="00807AAB" w:rsidP="00190869">
      <w:pPr>
        <w:numPr>
          <w:ilvl w:val="0"/>
          <w:numId w:val="33"/>
        </w:numPr>
        <w:spacing w:before="120"/>
      </w:pPr>
      <w:r w:rsidRPr="00B72739">
        <w:t>Establishing a prioritised implementation upgrade program for community sport facilities that is supported by an evidence-based planning</w:t>
      </w:r>
      <w:r w:rsidR="00190869">
        <w:t>;</w:t>
      </w:r>
    </w:p>
    <w:p w14:paraId="17B60F3C" w14:textId="14AFA4CC" w:rsidR="00BF18CB" w:rsidRPr="00B72739" w:rsidRDefault="00807AAB" w:rsidP="00190869">
      <w:pPr>
        <w:numPr>
          <w:ilvl w:val="0"/>
          <w:numId w:val="33"/>
        </w:numPr>
        <w:spacing w:before="120"/>
      </w:pPr>
      <w:r w:rsidRPr="00B72739">
        <w:t>Ensuring both the Council and Clubs are better positioned when applying for grant funding</w:t>
      </w:r>
      <w:r w:rsidR="00190869">
        <w:t>;</w:t>
      </w:r>
    </w:p>
    <w:p w14:paraId="3E732E8A" w14:textId="3151D0BF" w:rsidR="00BF18CB" w:rsidRPr="00B72739" w:rsidRDefault="00807AAB" w:rsidP="00190869">
      <w:pPr>
        <w:numPr>
          <w:ilvl w:val="0"/>
          <w:numId w:val="33"/>
        </w:numPr>
        <w:spacing w:before="120"/>
      </w:pPr>
      <w:r w:rsidRPr="00B72739">
        <w:t>Ensuring that facilities are sustainable</w:t>
      </w:r>
      <w:r w:rsidR="00190869">
        <w:t>, and</w:t>
      </w:r>
    </w:p>
    <w:p w14:paraId="63CD3162" w14:textId="77777777" w:rsidR="00E32A9B" w:rsidRPr="00B72739" w:rsidRDefault="00E32A9B" w:rsidP="00190869">
      <w:pPr>
        <w:pStyle w:val="ListParagraph"/>
        <w:numPr>
          <w:ilvl w:val="0"/>
          <w:numId w:val="34"/>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Support</w:t>
      </w:r>
      <w:r w:rsidR="00784733" w:rsidRPr="00B72739">
        <w:rPr>
          <w:rFonts w:ascii="Arial" w:eastAsia="Times New Roman" w:hAnsi="Arial" w:cs="Times New Roman"/>
          <w:sz w:val="24"/>
          <w:szCs w:val="20"/>
        </w:rPr>
        <w:t>ing</w:t>
      </w:r>
      <w:r w:rsidRPr="00B72739">
        <w:rPr>
          <w:rFonts w:ascii="Arial" w:eastAsia="Times New Roman" w:hAnsi="Arial" w:cs="Times New Roman"/>
          <w:sz w:val="24"/>
          <w:szCs w:val="20"/>
        </w:rPr>
        <w:t xml:space="preserve"> the achievement of objectives within Council’s Sport Development Plan.</w:t>
      </w:r>
    </w:p>
    <w:p w14:paraId="51EC60DB" w14:textId="77777777" w:rsidR="00807AAB" w:rsidRPr="00B72739" w:rsidRDefault="00807AAB" w:rsidP="001725CA"/>
    <w:p w14:paraId="744C8CBE" w14:textId="1838B39B" w:rsidR="00807AAB" w:rsidRPr="00B72739" w:rsidRDefault="000A54D3" w:rsidP="00807AAB">
      <w:r w:rsidRPr="00B72739">
        <w:t xml:space="preserve">A key focus of the </w:t>
      </w:r>
      <w:r w:rsidR="00807AAB" w:rsidRPr="00B72739">
        <w:t>project</w:t>
      </w:r>
      <w:r w:rsidRPr="00B72739">
        <w:t xml:space="preserve"> has been to collect all relevant data on clubs and facilities </w:t>
      </w:r>
      <w:r w:rsidR="00190869">
        <w:t xml:space="preserve">across the City </w:t>
      </w:r>
      <w:r w:rsidRPr="00B72739">
        <w:t>to provide a strong evidence base for planning, decision making and resource allocation.  Data has been collected by a combination of Council staff and expert consultants</w:t>
      </w:r>
      <w:r w:rsidR="00CB5249" w:rsidRPr="00B72739">
        <w:t xml:space="preserve">.  </w:t>
      </w:r>
      <w:r w:rsidRPr="00B72739">
        <w:t xml:space="preserve">To </w:t>
      </w:r>
      <w:r w:rsidR="0055060C" w:rsidRPr="00B72739">
        <w:t xml:space="preserve">develop a comprehensive picture of each facility </w:t>
      </w:r>
      <w:r w:rsidR="00807AAB" w:rsidRPr="00B72739">
        <w:t xml:space="preserve">information </w:t>
      </w:r>
      <w:r w:rsidRPr="00B72739">
        <w:t xml:space="preserve">has been collected </w:t>
      </w:r>
      <w:r w:rsidR="00807AAB" w:rsidRPr="00B72739">
        <w:t>on</w:t>
      </w:r>
      <w:r w:rsidRPr="00B72739">
        <w:t xml:space="preserve"> the following</w:t>
      </w:r>
      <w:r w:rsidR="00807AAB" w:rsidRPr="00B72739">
        <w:t>:</w:t>
      </w:r>
    </w:p>
    <w:p w14:paraId="37C05766" w14:textId="31856973" w:rsidR="008935B9" w:rsidRPr="00B72739" w:rsidRDefault="0055060C" w:rsidP="007A6E59">
      <w:pPr>
        <w:numPr>
          <w:ilvl w:val="0"/>
          <w:numId w:val="20"/>
        </w:numPr>
        <w:spacing w:before="120"/>
        <w:ind w:left="567" w:hanging="567"/>
      </w:pPr>
      <w:r w:rsidRPr="00B72739">
        <w:t>Condition of buildings</w:t>
      </w:r>
      <w:r w:rsidR="00807AAB" w:rsidRPr="00B72739">
        <w:t xml:space="preserve"> and the</w:t>
      </w:r>
      <w:r w:rsidR="000A54D3" w:rsidRPr="00B72739">
        <w:t xml:space="preserve"> adequacy of change</w:t>
      </w:r>
      <w:r w:rsidR="00190869">
        <w:t>-</w:t>
      </w:r>
      <w:r w:rsidR="000A54D3" w:rsidRPr="00B72739">
        <w:t>rooms</w:t>
      </w:r>
      <w:r w:rsidRPr="00B72739">
        <w:t xml:space="preserve">.  This work has been undertaken by Council staff and consultants </w:t>
      </w:r>
      <w:r w:rsidR="00807AAB" w:rsidRPr="00B72739">
        <w:t xml:space="preserve">Inside Edge who have developed a reputable Sports Facility Auditing </w:t>
      </w:r>
      <w:r w:rsidR="00D36162" w:rsidRPr="00B72739">
        <w:t>tool</w:t>
      </w:r>
      <w:r w:rsidR="002F6F24" w:rsidRPr="00B72739">
        <w:t xml:space="preserve"> that is being used by </w:t>
      </w:r>
      <w:r w:rsidR="007D5482">
        <w:t>c</w:t>
      </w:r>
      <w:r w:rsidR="002F6F24" w:rsidRPr="00B72739">
        <w:t>ouncils</w:t>
      </w:r>
      <w:r w:rsidR="00807AAB" w:rsidRPr="00B72739">
        <w:t xml:space="preserve"> across Australia,</w:t>
      </w:r>
      <w:r w:rsidR="00190869">
        <w:t xml:space="preserve"> as well as National and State s</w:t>
      </w:r>
      <w:r w:rsidR="00807AAB" w:rsidRPr="00B72739">
        <w:t>porting bodies</w:t>
      </w:r>
      <w:r w:rsidR="002F6F24" w:rsidRPr="00B72739">
        <w:t>.</w:t>
      </w:r>
      <w:r w:rsidR="008935B9" w:rsidRPr="00B72739">
        <w:t xml:space="preserve"> As part of the facility audit an assessment of key sporting infrastructure was also undertaken including interchange benches, scoreboards, cricket nets, athletics throw cages etc.</w:t>
      </w:r>
    </w:p>
    <w:p w14:paraId="68E5BFFD" w14:textId="77777777" w:rsidR="00BF18CB" w:rsidRPr="00B72739" w:rsidRDefault="0055060C" w:rsidP="00CB5249">
      <w:pPr>
        <w:numPr>
          <w:ilvl w:val="0"/>
          <w:numId w:val="20"/>
        </w:numPr>
        <w:spacing w:before="120"/>
        <w:ind w:left="567" w:hanging="567"/>
      </w:pPr>
      <w:r w:rsidRPr="00B72739">
        <w:t xml:space="preserve">Sports </w:t>
      </w:r>
      <w:r w:rsidR="00194461" w:rsidRPr="00B72739">
        <w:t>lighting</w:t>
      </w:r>
      <w:r w:rsidRPr="00B72739">
        <w:t xml:space="preserve"> assessment - Sports L</w:t>
      </w:r>
      <w:r w:rsidR="00807AAB" w:rsidRPr="00B72739">
        <w:t xml:space="preserve">ighting SA were engaged to undertake lighting assessments on facilities </w:t>
      </w:r>
      <w:r w:rsidRPr="00B72739">
        <w:t>to identify current lux levels and whether they meet the required levels for</w:t>
      </w:r>
      <w:r w:rsidR="002F6F24" w:rsidRPr="00B72739">
        <w:t xml:space="preserve"> training and playing.</w:t>
      </w:r>
    </w:p>
    <w:p w14:paraId="5103483E" w14:textId="77777777" w:rsidR="00BF18CB" w:rsidRPr="00B72739" w:rsidRDefault="00807AAB" w:rsidP="00CB5249">
      <w:pPr>
        <w:numPr>
          <w:ilvl w:val="0"/>
          <w:numId w:val="20"/>
        </w:numPr>
        <w:spacing w:before="120"/>
        <w:ind w:left="567" w:hanging="567"/>
      </w:pPr>
      <w:r w:rsidRPr="00B72739">
        <w:t xml:space="preserve">The carrying capacity of the grounds </w:t>
      </w:r>
      <w:r w:rsidR="0055060C" w:rsidRPr="00B72739">
        <w:t>- IPOS Consultancy undertook an assessment of turf quality and usage to determine whether facilities are</w:t>
      </w:r>
      <w:r w:rsidRPr="00B72739">
        <w:t xml:space="preserve"> </w:t>
      </w:r>
      <w:r w:rsidR="0055060C" w:rsidRPr="00B72739">
        <w:t>being overused or have the capacity for increased usage</w:t>
      </w:r>
      <w:r w:rsidR="002F6F24" w:rsidRPr="00B72739">
        <w:t>.</w:t>
      </w:r>
    </w:p>
    <w:p w14:paraId="05F74B9E" w14:textId="77777777" w:rsidR="00807AAB" w:rsidRPr="00B72739" w:rsidRDefault="00807AAB" w:rsidP="001725CA"/>
    <w:p w14:paraId="7B1C9EBF" w14:textId="77777777" w:rsidR="00807AAB" w:rsidRPr="00B72739" w:rsidRDefault="004B0EEF" w:rsidP="007D3830">
      <w:pPr>
        <w:tabs>
          <w:tab w:val="clear" w:pos="567"/>
        </w:tabs>
      </w:pPr>
      <w:r w:rsidRPr="00B72739">
        <w:t>Clubs were</w:t>
      </w:r>
      <w:r w:rsidR="0055060C" w:rsidRPr="00B72739">
        <w:t xml:space="preserve"> also contacted and asked to complete a survey and provide participant data to assist Council in identifying where growth is occurring, current and future needs, the future directions of clubs and any support they may require.</w:t>
      </w:r>
    </w:p>
    <w:p w14:paraId="140307FD" w14:textId="77777777" w:rsidR="0055060C" w:rsidRPr="00B72739" w:rsidRDefault="0055060C" w:rsidP="007D3830">
      <w:pPr>
        <w:tabs>
          <w:tab w:val="clear" w:pos="567"/>
        </w:tabs>
      </w:pPr>
    </w:p>
    <w:p w14:paraId="53563F77" w14:textId="77777777" w:rsidR="004B0EEF" w:rsidRDefault="004B0EEF" w:rsidP="007D3830">
      <w:pPr>
        <w:tabs>
          <w:tab w:val="clear" w:pos="567"/>
        </w:tabs>
        <w:rPr>
          <w:u w:val="single"/>
        </w:rPr>
      </w:pPr>
      <w:r w:rsidRPr="004F3F99">
        <w:rPr>
          <w:u w:val="single"/>
        </w:rPr>
        <w:t>Findings</w:t>
      </w:r>
    </w:p>
    <w:p w14:paraId="2ECD87CE" w14:textId="77777777" w:rsidR="004F3F99" w:rsidRPr="004F3F99" w:rsidRDefault="004F3F99" w:rsidP="007D3830">
      <w:pPr>
        <w:tabs>
          <w:tab w:val="clear" w:pos="567"/>
        </w:tabs>
        <w:rPr>
          <w:u w:val="single"/>
        </w:rPr>
      </w:pPr>
    </w:p>
    <w:p w14:paraId="1DDFBFEE" w14:textId="77777777" w:rsidR="0055060C" w:rsidRPr="00B72739" w:rsidRDefault="00A40A8B" w:rsidP="007D3830">
      <w:pPr>
        <w:tabs>
          <w:tab w:val="clear" w:pos="567"/>
        </w:tabs>
      </w:pPr>
      <w:r w:rsidRPr="00B72739">
        <w:t>In summary the assessment has found that:</w:t>
      </w:r>
    </w:p>
    <w:p w14:paraId="2BD2DBFD" w14:textId="74003418" w:rsidR="007D3830" w:rsidRPr="00B72739" w:rsidRDefault="00A40A8B"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 xml:space="preserve">28 of the 44 </w:t>
      </w:r>
      <w:r w:rsidR="00AA75A9">
        <w:rPr>
          <w:rFonts w:ascii="Arial" w:eastAsia="Times New Roman" w:hAnsi="Arial" w:cs="Times New Roman"/>
          <w:sz w:val="24"/>
          <w:szCs w:val="20"/>
        </w:rPr>
        <w:t xml:space="preserve">(64%) </w:t>
      </w:r>
      <w:r w:rsidR="00437200" w:rsidRPr="00B72739">
        <w:rPr>
          <w:rFonts w:ascii="Arial" w:eastAsia="Times New Roman" w:hAnsi="Arial" w:cs="Times New Roman"/>
          <w:sz w:val="24"/>
          <w:szCs w:val="20"/>
        </w:rPr>
        <w:t>clubrooms are in good or excellent condition</w:t>
      </w:r>
      <w:r w:rsidR="00190869">
        <w:rPr>
          <w:rFonts w:ascii="Arial" w:eastAsia="Times New Roman" w:hAnsi="Arial" w:cs="Times New Roman"/>
          <w:sz w:val="24"/>
          <w:szCs w:val="20"/>
        </w:rPr>
        <w:t>.</w:t>
      </w:r>
    </w:p>
    <w:p w14:paraId="534E3A2C" w14:textId="7D25E28A" w:rsidR="00437200" w:rsidRPr="00B72739" w:rsidRDefault="00437200"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 xml:space="preserve">Only 10 of the 28 </w:t>
      </w:r>
      <w:r w:rsidR="00AA75A9">
        <w:rPr>
          <w:rFonts w:ascii="Arial" w:eastAsia="Times New Roman" w:hAnsi="Arial" w:cs="Times New Roman"/>
          <w:sz w:val="24"/>
          <w:szCs w:val="20"/>
        </w:rPr>
        <w:t xml:space="preserve">(36%) </w:t>
      </w:r>
      <w:r w:rsidRPr="00B72739">
        <w:rPr>
          <w:rFonts w:ascii="Arial" w:eastAsia="Times New Roman" w:hAnsi="Arial" w:cs="Times New Roman"/>
          <w:sz w:val="24"/>
          <w:szCs w:val="20"/>
        </w:rPr>
        <w:t>change</w:t>
      </w:r>
      <w:r w:rsidR="00190869">
        <w:rPr>
          <w:rFonts w:ascii="Arial" w:eastAsia="Times New Roman" w:hAnsi="Arial" w:cs="Times New Roman"/>
          <w:sz w:val="24"/>
          <w:szCs w:val="20"/>
        </w:rPr>
        <w:t>-</w:t>
      </w:r>
      <w:r w:rsidRPr="00B72739">
        <w:rPr>
          <w:rFonts w:ascii="Arial" w:eastAsia="Times New Roman" w:hAnsi="Arial" w:cs="Times New Roman"/>
          <w:sz w:val="24"/>
          <w:szCs w:val="20"/>
        </w:rPr>
        <w:t>room facilities are in good or excellent condition</w:t>
      </w:r>
    </w:p>
    <w:p w14:paraId="7B1A8BD6" w14:textId="69955B7C" w:rsidR="007D3830" w:rsidRPr="00B72739" w:rsidRDefault="00437200"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 xml:space="preserve">58% of </w:t>
      </w:r>
      <w:r w:rsidR="0040669A" w:rsidRPr="00B72739">
        <w:rPr>
          <w:rFonts w:ascii="Arial" w:eastAsia="Times New Roman" w:hAnsi="Arial" w:cs="Times New Roman"/>
          <w:sz w:val="24"/>
          <w:szCs w:val="20"/>
        </w:rPr>
        <w:t>change rooms</w:t>
      </w:r>
      <w:r w:rsidRPr="00B72739">
        <w:rPr>
          <w:rFonts w:ascii="Arial" w:eastAsia="Times New Roman" w:hAnsi="Arial" w:cs="Times New Roman"/>
          <w:sz w:val="24"/>
          <w:szCs w:val="20"/>
        </w:rPr>
        <w:t xml:space="preserve"> </w:t>
      </w:r>
      <w:r w:rsidR="00181396" w:rsidRPr="00B72739">
        <w:rPr>
          <w:rFonts w:ascii="Arial" w:eastAsia="Times New Roman" w:hAnsi="Arial" w:cs="Times New Roman"/>
          <w:sz w:val="24"/>
          <w:szCs w:val="20"/>
        </w:rPr>
        <w:t xml:space="preserve">have </w:t>
      </w:r>
      <w:r w:rsidR="0040669A" w:rsidRPr="00B72739">
        <w:rPr>
          <w:rFonts w:ascii="Arial" w:eastAsia="Times New Roman" w:hAnsi="Arial" w:cs="Times New Roman"/>
          <w:sz w:val="24"/>
          <w:szCs w:val="20"/>
        </w:rPr>
        <w:t xml:space="preserve">an </w:t>
      </w:r>
      <w:r w:rsidR="00181396" w:rsidRPr="00B72739">
        <w:rPr>
          <w:rFonts w:ascii="Arial" w:eastAsia="Times New Roman" w:hAnsi="Arial" w:cs="Times New Roman"/>
          <w:sz w:val="24"/>
          <w:szCs w:val="20"/>
        </w:rPr>
        <w:t>open shower and a further 17% have non-lockable cubicles, which means a majority of change</w:t>
      </w:r>
      <w:r w:rsidR="00190869">
        <w:rPr>
          <w:rFonts w:ascii="Arial" w:eastAsia="Times New Roman" w:hAnsi="Arial" w:cs="Times New Roman"/>
          <w:sz w:val="24"/>
          <w:szCs w:val="20"/>
        </w:rPr>
        <w:t>-</w:t>
      </w:r>
      <w:r w:rsidR="00181396" w:rsidRPr="00B72739">
        <w:rPr>
          <w:rFonts w:ascii="Arial" w:eastAsia="Times New Roman" w:hAnsi="Arial" w:cs="Times New Roman"/>
          <w:sz w:val="24"/>
          <w:szCs w:val="20"/>
        </w:rPr>
        <w:t>room facilities are not female or child friendly</w:t>
      </w:r>
    </w:p>
    <w:p w14:paraId="4473997D" w14:textId="77777777" w:rsidR="00181396" w:rsidRPr="00B72739" w:rsidRDefault="00181396"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43% do not have umpire facilities, and of the remainder only 24% are female friendly</w:t>
      </w:r>
    </w:p>
    <w:p w14:paraId="21D416EB" w14:textId="6BA87AFC" w:rsidR="00532D8C" w:rsidRPr="00B72739" w:rsidRDefault="00532D8C"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lastRenderedPageBreak/>
        <w:t xml:space="preserve">The playing surface condition was good or excellent for 53 of the 58 </w:t>
      </w:r>
      <w:r w:rsidR="00AA75A9">
        <w:rPr>
          <w:rFonts w:ascii="Arial" w:eastAsia="Times New Roman" w:hAnsi="Arial" w:cs="Times New Roman"/>
          <w:sz w:val="24"/>
          <w:szCs w:val="20"/>
        </w:rPr>
        <w:t xml:space="preserve">(91%) </w:t>
      </w:r>
      <w:r w:rsidRPr="00B72739">
        <w:rPr>
          <w:rFonts w:ascii="Arial" w:eastAsia="Times New Roman" w:hAnsi="Arial" w:cs="Times New Roman"/>
          <w:sz w:val="24"/>
          <w:szCs w:val="20"/>
        </w:rPr>
        <w:t>playing surfaces audited</w:t>
      </w:r>
    </w:p>
    <w:p w14:paraId="60800C49" w14:textId="77777777" w:rsidR="00532D8C" w:rsidRPr="00B72739" w:rsidRDefault="00532D8C"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Of the reserves with sports lighting 13 met the standard for playing and training, 6 for training only, with 12 non-compliant for both training and playing.  An additional 9 sites are still to be audited</w:t>
      </w:r>
    </w:p>
    <w:p w14:paraId="2B644156" w14:textId="5992CBA0" w:rsidR="00532D8C" w:rsidRPr="00B72739" w:rsidRDefault="00532D8C"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 xml:space="preserve">8 of the 30 </w:t>
      </w:r>
      <w:r w:rsidR="00AA75A9">
        <w:rPr>
          <w:rFonts w:ascii="Arial" w:eastAsia="Times New Roman" w:hAnsi="Arial" w:cs="Times New Roman"/>
          <w:sz w:val="24"/>
          <w:szCs w:val="20"/>
        </w:rPr>
        <w:t xml:space="preserve">(27%) </w:t>
      </w:r>
      <w:r w:rsidRPr="00B72739">
        <w:rPr>
          <w:rFonts w:ascii="Arial" w:eastAsia="Times New Roman" w:hAnsi="Arial" w:cs="Times New Roman"/>
          <w:sz w:val="24"/>
          <w:szCs w:val="20"/>
        </w:rPr>
        <w:t>turf facilities had little</w:t>
      </w:r>
      <w:r w:rsidR="008935B9" w:rsidRPr="00B72739">
        <w:rPr>
          <w:rFonts w:ascii="Arial" w:eastAsia="Times New Roman" w:hAnsi="Arial" w:cs="Times New Roman"/>
          <w:sz w:val="24"/>
          <w:szCs w:val="20"/>
        </w:rPr>
        <w:t xml:space="preserve"> or no </w:t>
      </w:r>
      <w:r w:rsidRPr="00B72739">
        <w:rPr>
          <w:rFonts w:ascii="Arial" w:eastAsia="Times New Roman" w:hAnsi="Arial" w:cs="Times New Roman"/>
          <w:sz w:val="24"/>
          <w:szCs w:val="20"/>
        </w:rPr>
        <w:t>capacity to expand the level of use</w:t>
      </w:r>
    </w:p>
    <w:p w14:paraId="402B3A89" w14:textId="77777777" w:rsidR="008935B9" w:rsidRPr="00B72739" w:rsidRDefault="008935B9" w:rsidP="00190869">
      <w:pPr>
        <w:pStyle w:val="ListParagraph"/>
        <w:numPr>
          <w:ilvl w:val="0"/>
          <w:numId w:val="35"/>
        </w:numPr>
        <w:spacing w:before="120"/>
        <w:contextualSpacing w:val="0"/>
        <w:rPr>
          <w:rFonts w:ascii="Arial" w:eastAsia="Times New Roman" w:hAnsi="Arial" w:cs="Times New Roman"/>
          <w:sz w:val="24"/>
          <w:szCs w:val="20"/>
        </w:rPr>
      </w:pPr>
      <w:r w:rsidRPr="00B72739">
        <w:rPr>
          <w:rFonts w:ascii="Arial" w:eastAsia="Times New Roman" w:hAnsi="Arial" w:cs="Times New Roman"/>
          <w:sz w:val="24"/>
          <w:szCs w:val="20"/>
        </w:rPr>
        <w:t>It was also identified that a number of sporting infrastructure pieces did not meet current standards associated with their relevant sport or was not fit for purpose.</w:t>
      </w:r>
    </w:p>
    <w:p w14:paraId="55717FBF" w14:textId="77777777" w:rsidR="00270AC1" w:rsidRPr="00B72739" w:rsidRDefault="00270AC1" w:rsidP="00270AC1">
      <w:pPr>
        <w:spacing w:before="120"/>
      </w:pPr>
      <w:r w:rsidRPr="00B72739">
        <w:t xml:space="preserve">A copy of the audit report forms Attachment 1 (under separate cover) to this report </w:t>
      </w:r>
    </w:p>
    <w:p w14:paraId="7E3EA464" w14:textId="77777777" w:rsidR="007D3830" w:rsidRPr="00B72739" w:rsidRDefault="007D3830" w:rsidP="001725CA"/>
    <w:p w14:paraId="443580A5" w14:textId="77777777" w:rsidR="00131DD6" w:rsidRPr="004F3F99" w:rsidRDefault="0040669A" w:rsidP="008415D4">
      <w:pPr>
        <w:rPr>
          <w:u w:val="single"/>
        </w:rPr>
      </w:pPr>
      <w:r w:rsidRPr="004F3F99">
        <w:rPr>
          <w:u w:val="single"/>
        </w:rPr>
        <w:t>Next Steps</w:t>
      </w:r>
    </w:p>
    <w:p w14:paraId="53951E92" w14:textId="77777777" w:rsidR="004F3F99" w:rsidRPr="00B72739" w:rsidRDefault="004F3F99" w:rsidP="008415D4">
      <w:pPr>
        <w:rPr>
          <w:b/>
        </w:rPr>
      </w:pPr>
    </w:p>
    <w:p w14:paraId="1AC29EB5" w14:textId="77777777" w:rsidR="008D34C1" w:rsidRDefault="008D34C1" w:rsidP="008415D4">
      <w:r>
        <w:t xml:space="preserve">A </w:t>
      </w:r>
      <w:r w:rsidR="003D366E">
        <w:t xml:space="preserve">prioritised </w:t>
      </w:r>
      <w:r>
        <w:t>program of capital works and non-financial actions has been prepared utilising the findings from the audit report. An action plan will be developed for each sporting reserve / site which outlines:</w:t>
      </w:r>
    </w:p>
    <w:p w14:paraId="374F4D29" w14:textId="032FF404" w:rsidR="008D34C1" w:rsidRDefault="008D34C1" w:rsidP="00190869">
      <w:pPr>
        <w:numPr>
          <w:ilvl w:val="0"/>
          <w:numId w:val="36"/>
        </w:numPr>
        <w:spacing w:before="120"/>
      </w:pPr>
      <w:r>
        <w:t>Key audit findings for each site</w:t>
      </w:r>
      <w:r w:rsidR="00190869">
        <w:t>;</w:t>
      </w:r>
    </w:p>
    <w:p w14:paraId="784FFBB4" w14:textId="61B0EF5B" w:rsidR="008D34C1" w:rsidRDefault="008D34C1" w:rsidP="00190869">
      <w:pPr>
        <w:numPr>
          <w:ilvl w:val="0"/>
          <w:numId w:val="36"/>
        </w:numPr>
        <w:spacing w:before="120"/>
      </w:pPr>
      <w:r>
        <w:t>Council’s proposed future works for buildings and sports infrastructure</w:t>
      </w:r>
      <w:r w:rsidR="00190869">
        <w:t>;</w:t>
      </w:r>
    </w:p>
    <w:p w14:paraId="2F78121E" w14:textId="5BDB4ED9" w:rsidR="008D34C1" w:rsidRDefault="008D34C1" w:rsidP="00190869">
      <w:pPr>
        <w:numPr>
          <w:ilvl w:val="0"/>
          <w:numId w:val="36"/>
        </w:numPr>
        <w:spacing w:before="120"/>
      </w:pPr>
      <w:r>
        <w:t xml:space="preserve">Opportunities for undertaking further </w:t>
      </w:r>
      <w:r w:rsidR="008D77B5">
        <w:t>investigation where future facility needs are not yet clear</w:t>
      </w:r>
      <w:r w:rsidR="00190869">
        <w:t>, and</w:t>
      </w:r>
    </w:p>
    <w:p w14:paraId="2C5BC7C4" w14:textId="77777777" w:rsidR="008D77B5" w:rsidRDefault="008D77B5" w:rsidP="00190869">
      <w:pPr>
        <w:numPr>
          <w:ilvl w:val="0"/>
          <w:numId w:val="36"/>
        </w:numPr>
        <w:spacing w:before="120"/>
      </w:pPr>
      <w:r>
        <w:t>Opportunities to actively manage capacity and overuse</w:t>
      </w:r>
    </w:p>
    <w:p w14:paraId="580B6CE3" w14:textId="77777777" w:rsidR="008D34C1" w:rsidRDefault="008D34C1" w:rsidP="008415D4"/>
    <w:p w14:paraId="495D33A1" w14:textId="27B35266" w:rsidR="003D366E" w:rsidRDefault="008D77B5" w:rsidP="008415D4">
      <w:r>
        <w:t>Prior to finalisation of actio</w:t>
      </w:r>
      <w:r w:rsidR="00190869">
        <w:t xml:space="preserve">n plans, further analysis will </w:t>
      </w:r>
      <w:r>
        <w:t xml:space="preserve">be undertaken in relation to the funding requirements to achieve the identified capital works program over the ten year period. The investment required to achieve the identified works program totals $32.86 million over ten years, </w:t>
      </w:r>
      <w:r w:rsidR="003D366E">
        <w:t xml:space="preserve">which is </w:t>
      </w:r>
      <w:r>
        <w:t xml:space="preserve">over and above the current adopted Long Term Financial Plan. A substantial portion of this additional cost relates to building upgrades ($23.53 million). </w:t>
      </w:r>
    </w:p>
    <w:p w14:paraId="1792884C" w14:textId="77777777" w:rsidR="003D366E" w:rsidRDefault="003D366E" w:rsidP="008415D4"/>
    <w:p w14:paraId="7C08853F" w14:textId="4224266A" w:rsidR="00A33C5B" w:rsidRDefault="0007231F" w:rsidP="008415D4">
      <w:r>
        <w:t>T</w:t>
      </w:r>
      <w:r w:rsidR="00A33C5B">
        <w:t xml:space="preserve">he Asset Management Plans for Buildings and Parks and Gardens will be </w:t>
      </w:r>
      <w:r w:rsidR="003D366E">
        <w:t>updated</w:t>
      </w:r>
      <w:r w:rsidR="00A33C5B">
        <w:t xml:space="preserve"> to incorporate the additional works, and final action plans will be provided to Council for </w:t>
      </w:r>
      <w:r w:rsidR="00AA75A9">
        <w:t xml:space="preserve">consideration and </w:t>
      </w:r>
      <w:r w:rsidR="00A33C5B">
        <w:t>adoption.</w:t>
      </w:r>
    </w:p>
    <w:p w14:paraId="6DECAD55" w14:textId="77777777" w:rsidR="008D77B5" w:rsidRDefault="008D77B5" w:rsidP="008415D4"/>
    <w:p w14:paraId="2BC28201" w14:textId="77777777" w:rsidR="00A33C5B" w:rsidRDefault="00A33C5B" w:rsidP="008415D4">
      <w:r>
        <w:t xml:space="preserve">In the interim, Council may wish to commence delivery of </w:t>
      </w:r>
      <w:r w:rsidR="00E42249">
        <w:t xml:space="preserve">high priority </w:t>
      </w:r>
      <w:r>
        <w:t xml:space="preserve">capital projects as part of its 2021/22 Annual Business Plan and Budget, due to be adopted for public consultation on 30 March 2021. </w:t>
      </w:r>
      <w:r w:rsidR="00E42249">
        <w:t>There are six projects identified from the audit findings for 2021/22.</w:t>
      </w:r>
    </w:p>
    <w:p w14:paraId="60021809" w14:textId="77777777" w:rsidR="00A33C5B" w:rsidRDefault="00A33C5B" w:rsidP="008415D4"/>
    <w:p w14:paraId="4B60E989" w14:textId="77777777" w:rsidR="00A33C5B" w:rsidRDefault="00CD7696" w:rsidP="008415D4">
      <w:r>
        <w:t xml:space="preserve">On 8 December 2020 </w:t>
      </w:r>
      <w:r w:rsidR="00A33C5B">
        <w:t xml:space="preserve">Council resolved to submit a grant application to </w:t>
      </w:r>
      <w:r>
        <w:t>the State Government</w:t>
      </w:r>
      <w:r w:rsidR="00A33C5B">
        <w:t xml:space="preserve"> for the following projects, which are supported by the audit findings:</w:t>
      </w:r>
    </w:p>
    <w:p w14:paraId="5FEC058F" w14:textId="77777777" w:rsidR="00A33C5B" w:rsidRDefault="00A33C5B" w:rsidP="00A33C5B">
      <w:pPr>
        <w:numPr>
          <w:ilvl w:val="0"/>
          <w:numId w:val="18"/>
        </w:numPr>
        <w:spacing w:before="120"/>
        <w:ind w:left="567" w:hanging="567"/>
      </w:pPr>
      <w:r>
        <w:t>Gepps Cross Reserve – Upgrade change rooms</w:t>
      </w:r>
    </w:p>
    <w:p w14:paraId="7C9E2227" w14:textId="77777777" w:rsidR="00A33C5B" w:rsidRDefault="00A33C5B" w:rsidP="00A33C5B">
      <w:pPr>
        <w:numPr>
          <w:ilvl w:val="0"/>
          <w:numId w:val="18"/>
        </w:numPr>
        <w:spacing w:before="120"/>
        <w:ind w:left="567" w:hanging="567"/>
      </w:pPr>
      <w:r>
        <w:t xml:space="preserve">Port Adelaide Reserve – New athletics throw cages </w:t>
      </w:r>
    </w:p>
    <w:p w14:paraId="59911EE3" w14:textId="77777777" w:rsidR="00A33C5B" w:rsidRDefault="00A33C5B" w:rsidP="00A33C5B">
      <w:pPr>
        <w:numPr>
          <w:ilvl w:val="0"/>
          <w:numId w:val="18"/>
        </w:numPr>
        <w:spacing w:before="120"/>
        <w:ind w:left="567" w:hanging="567"/>
      </w:pPr>
      <w:r>
        <w:t>St Albans Reserve – New athletics throw cages</w:t>
      </w:r>
    </w:p>
    <w:p w14:paraId="2F5AD9E2" w14:textId="77777777" w:rsidR="00CD7696" w:rsidRDefault="00CD7696" w:rsidP="00CD7696">
      <w:pPr>
        <w:numPr>
          <w:ilvl w:val="0"/>
          <w:numId w:val="18"/>
        </w:numPr>
        <w:spacing w:before="120"/>
        <w:ind w:left="567" w:hanging="567"/>
      </w:pPr>
      <w:r>
        <w:t>EP Nazer Reserve – Baseball fencing</w:t>
      </w:r>
    </w:p>
    <w:p w14:paraId="4B6590C3" w14:textId="77777777" w:rsidR="00CD7696" w:rsidRDefault="00CD7696" w:rsidP="00CD7696">
      <w:pPr>
        <w:numPr>
          <w:ilvl w:val="0"/>
          <w:numId w:val="18"/>
        </w:numPr>
        <w:spacing w:before="120"/>
        <w:ind w:left="567" w:hanging="567"/>
      </w:pPr>
      <w:r>
        <w:t>Greenacres Reserve – Tennis Courts</w:t>
      </w:r>
    </w:p>
    <w:p w14:paraId="126F64A1" w14:textId="77777777" w:rsidR="00CD7696" w:rsidRDefault="00CD7696" w:rsidP="00CD7696">
      <w:pPr>
        <w:numPr>
          <w:ilvl w:val="0"/>
          <w:numId w:val="18"/>
        </w:numPr>
        <w:spacing w:before="120"/>
        <w:ind w:left="567" w:hanging="567"/>
      </w:pPr>
      <w:r>
        <w:t>Largs Reserve – Oval lighting</w:t>
      </w:r>
    </w:p>
    <w:p w14:paraId="56743B85" w14:textId="77777777" w:rsidR="00CD7696" w:rsidRDefault="00CD7696" w:rsidP="00CD7696">
      <w:pPr>
        <w:numPr>
          <w:ilvl w:val="0"/>
          <w:numId w:val="18"/>
        </w:numPr>
        <w:spacing w:before="120"/>
        <w:ind w:left="567" w:hanging="567"/>
      </w:pPr>
      <w:r>
        <w:t>Port Reserve – Practice nets</w:t>
      </w:r>
    </w:p>
    <w:p w14:paraId="441C3EA6" w14:textId="470022BE" w:rsidR="00A33C5B" w:rsidRDefault="00CD7696" w:rsidP="00A33C5B">
      <w:pPr>
        <w:spacing w:before="120"/>
      </w:pPr>
      <w:r>
        <w:t>The capital budget for 2021/22 will be adjusted to cater for these projects if the grant funding is received</w:t>
      </w:r>
      <w:r w:rsidR="0007231F">
        <w:t xml:space="preserve"> (anticipated grant outcome notice in May 2021)</w:t>
      </w:r>
      <w:r>
        <w:t>.</w:t>
      </w:r>
    </w:p>
    <w:p w14:paraId="0A9C3E46" w14:textId="77777777" w:rsidR="00CD7696" w:rsidRDefault="00CD7696" w:rsidP="00A33C5B">
      <w:pPr>
        <w:spacing w:before="120"/>
      </w:pPr>
    </w:p>
    <w:p w14:paraId="270DC059" w14:textId="77777777" w:rsidR="00A33C5B" w:rsidRDefault="00A33C5B" w:rsidP="00CD7696">
      <w:r>
        <w:t>In addition</w:t>
      </w:r>
      <w:r w:rsidR="003D366E">
        <w:t>,</w:t>
      </w:r>
      <w:r>
        <w:t xml:space="preserve"> it is proposed that planning and scoping work be commenced </w:t>
      </w:r>
      <w:r w:rsidR="003D366E">
        <w:t>for</w:t>
      </w:r>
      <w:r>
        <w:t xml:space="preserve"> the following building upgrade projects</w:t>
      </w:r>
      <w:r w:rsidR="00E4727F">
        <w:t xml:space="preserve"> in 2021/22, </w:t>
      </w:r>
      <w:r w:rsidR="003D366E">
        <w:t>with</w:t>
      </w:r>
      <w:r w:rsidR="00E4727F">
        <w:t xml:space="preserve"> construction </w:t>
      </w:r>
      <w:r w:rsidR="003D366E">
        <w:t>to occur in</w:t>
      </w:r>
      <w:r w:rsidR="00E4727F">
        <w:t xml:space="preserve"> subsequent years:</w:t>
      </w:r>
      <w:r>
        <w:t xml:space="preserve"> </w:t>
      </w:r>
    </w:p>
    <w:p w14:paraId="5598E3A8" w14:textId="77777777" w:rsidR="00A33C5B" w:rsidRDefault="00A33C5B" w:rsidP="003D366E">
      <w:pPr>
        <w:numPr>
          <w:ilvl w:val="0"/>
          <w:numId w:val="18"/>
        </w:numPr>
        <w:spacing w:before="120"/>
        <w:ind w:left="567" w:hanging="567"/>
      </w:pPr>
      <w:r>
        <w:t xml:space="preserve">TK Shutter Reserve – Upgrade changerooms (scope and design) </w:t>
      </w:r>
      <w:r w:rsidR="003D366E">
        <w:t>–</w:t>
      </w:r>
      <w:r>
        <w:t xml:space="preserve"> $162,700</w:t>
      </w:r>
    </w:p>
    <w:p w14:paraId="65628F40" w14:textId="77777777" w:rsidR="00E4727F" w:rsidRDefault="00E4727F" w:rsidP="00E4727F">
      <w:pPr>
        <w:numPr>
          <w:ilvl w:val="0"/>
          <w:numId w:val="18"/>
        </w:numPr>
        <w:spacing w:before="120"/>
        <w:ind w:left="567" w:hanging="567"/>
      </w:pPr>
      <w:r>
        <w:t xml:space="preserve">Greenacres Reserve – New clubrooms (scope and design) </w:t>
      </w:r>
      <w:r w:rsidR="003D366E">
        <w:t>–</w:t>
      </w:r>
      <w:r>
        <w:t xml:space="preserve"> $271,200 (this project was previously considered by Council at its 22 January 2019 Ordinary Meeting)</w:t>
      </w:r>
    </w:p>
    <w:p w14:paraId="111E87AF" w14:textId="77777777" w:rsidR="00A33C5B" w:rsidRDefault="00A33C5B" w:rsidP="00A33C5B"/>
    <w:p w14:paraId="5B47FA99" w14:textId="77777777" w:rsidR="008935B9" w:rsidRPr="00B72739" w:rsidRDefault="008935B9" w:rsidP="008415D4">
      <w:r w:rsidRPr="00B72739">
        <w:t xml:space="preserve">The following provides an overview of the next steps to be undertaken to further progress the findings of </w:t>
      </w:r>
      <w:r w:rsidR="00191408">
        <w:t>the</w:t>
      </w:r>
      <w:r w:rsidRPr="00B72739">
        <w:t xml:space="preserve"> facility audit:</w:t>
      </w:r>
    </w:p>
    <w:p w14:paraId="736597FF" w14:textId="77777777" w:rsidR="004F3F99" w:rsidRPr="00B72739" w:rsidRDefault="004F3F99" w:rsidP="008415D4">
      <w:pPr>
        <w:rPr>
          <w:b/>
        </w:rPr>
      </w:pPr>
    </w:p>
    <w:tbl>
      <w:tblPr>
        <w:tblStyle w:val="TableGrid"/>
        <w:tblW w:w="0" w:type="auto"/>
        <w:tblLook w:val="04A0" w:firstRow="1" w:lastRow="0" w:firstColumn="1" w:lastColumn="0" w:noHBand="0" w:noVBand="1"/>
      </w:tblPr>
      <w:tblGrid>
        <w:gridCol w:w="7792"/>
        <w:gridCol w:w="1836"/>
      </w:tblGrid>
      <w:tr w:rsidR="00B72739" w:rsidRPr="00B72739" w14:paraId="3C6286BA" w14:textId="77777777" w:rsidTr="0007231F">
        <w:trPr>
          <w:tblHeader/>
        </w:trPr>
        <w:tc>
          <w:tcPr>
            <w:tcW w:w="7792" w:type="dxa"/>
          </w:tcPr>
          <w:p w14:paraId="1B84F85E" w14:textId="77777777" w:rsidR="00B72739" w:rsidRPr="00B72739" w:rsidRDefault="00B72739" w:rsidP="00B72739">
            <w:pPr>
              <w:rPr>
                <w:b/>
              </w:rPr>
            </w:pPr>
            <w:r w:rsidRPr="00B72739">
              <w:rPr>
                <w:b/>
              </w:rPr>
              <w:t>Next Steps</w:t>
            </w:r>
          </w:p>
        </w:tc>
        <w:tc>
          <w:tcPr>
            <w:tcW w:w="1836" w:type="dxa"/>
          </w:tcPr>
          <w:p w14:paraId="5738E2D2" w14:textId="3EBF5786" w:rsidR="00B72739" w:rsidRPr="00B72739" w:rsidRDefault="00B72739" w:rsidP="008415D4">
            <w:pPr>
              <w:rPr>
                <w:b/>
              </w:rPr>
            </w:pPr>
            <w:r w:rsidRPr="00B72739">
              <w:rPr>
                <w:b/>
              </w:rPr>
              <w:t>Timeframe</w:t>
            </w:r>
          </w:p>
        </w:tc>
      </w:tr>
      <w:tr w:rsidR="0007231F" w:rsidRPr="00B72739" w14:paraId="56612A2E" w14:textId="77777777" w:rsidTr="0007231F">
        <w:tc>
          <w:tcPr>
            <w:tcW w:w="7792" w:type="dxa"/>
          </w:tcPr>
          <w:p w14:paraId="22149D59" w14:textId="77777777" w:rsidR="0007231F" w:rsidRPr="00B72739" w:rsidRDefault="0007231F" w:rsidP="004C1332">
            <w:pPr>
              <w:rPr>
                <w:b/>
              </w:rPr>
            </w:pPr>
            <w:r w:rsidRPr="00191408">
              <w:rPr>
                <w:b/>
              </w:rPr>
              <w:t>21/22 Capital Projects</w:t>
            </w:r>
          </w:p>
          <w:p w14:paraId="0BE52D90" w14:textId="77777777" w:rsidR="0007231F" w:rsidRPr="00191408" w:rsidRDefault="0007231F" w:rsidP="004C1332">
            <w:pPr>
              <w:pStyle w:val="ListParagraph"/>
              <w:numPr>
                <w:ilvl w:val="0"/>
                <w:numId w:val="27"/>
              </w:numPr>
              <w:ind w:left="709" w:hanging="709"/>
            </w:pPr>
            <w:r w:rsidRPr="00191408">
              <w:rPr>
                <w:rFonts w:ascii="Arial" w:eastAsia="Times New Roman" w:hAnsi="Arial" w:cs="Times New Roman"/>
                <w:sz w:val="24"/>
                <w:szCs w:val="20"/>
              </w:rPr>
              <w:t xml:space="preserve">High priority projects identified and approved through </w:t>
            </w:r>
            <w:r>
              <w:rPr>
                <w:rFonts w:ascii="Arial" w:eastAsia="Times New Roman" w:hAnsi="Arial" w:cs="Times New Roman"/>
                <w:sz w:val="24"/>
                <w:szCs w:val="20"/>
              </w:rPr>
              <w:t xml:space="preserve">2021/22 </w:t>
            </w:r>
            <w:r w:rsidRPr="00191408">
              <w:rPr>
                <w:rFonts w:ascii="Arial" w:eastAsia="Times New Roman" w:hAnsi="Arial" w:cs="Times New Roman"/>
                <w:sz w:val="24"/>
                <w:szCs w:val="20"/>
              </w:rPr>
              <w:t>Annual Business Plan and Budget</w:t>
            </w:r>
            <w:r>
              <w:rPr>
                <w:rFonts w:ascii="Arial" w:eastAsia="Times New Roman" w:hAnsi="Arial" w:cs="Times New Roman"/>
                <w:sz w:val="24"/>
                <w:szCs w:val="20"/>
              </w:rPr>
              <w:t xml:space="preserve"> </w:t>
            </w:r>
          </w:p>
          <w:p w14:paraId="721192B3" w14:textId="77777777" w:rsidR="0007231F" w:rsidRPr="00B72739" w:rsidRDefault="0007231F" w:rsidP="004C1332">
            <w:pPr>
              <w:pStyle w:val="ListParagraph"/>
              <w:ind w:left="709"/>
            </w:pPr>
          </w:p>
        </w:tc>
        <w:tc>
          <w:tcPr>
            <w:tcW w:w="1836" w:type="dxa"/>
          </w:tcPr>
          <w:p w14:paraId="2735CF5F" w14:textId="77777777" w:rsidR="0007231F" w:rsidRPr="00B72739" w:rsidRDefault="0007231F" w:rsidP="004C1332">
            <w:r>
              <w:t>2021/22</w:t>
            </w:r>
          </w:p>
        </w:tc>
      </w:tr>
      <w:tr w:rsidR="00B72739" w:rsidRPr="00B72739" w14:paraId="1D9E06D1" w14:textId="77777777" w:rsidTr="0007231F">
        <w:tc>
          <w:tcPr>
            <w:tcW w:w="7792" w:type="dxa"/>
          </w:tcPr>
          <w:p w14:paraId="7755281D" w14:textId="77777777" w:rsidR="0007231F" w:rsidRDefault="0007231F" w:rsidP="0007231F">
            <w:pPr>
              <w:rPr>
                <w:b/>
              </w:rPr>
            </w:pPr>
            <w:r>
              <w:rPr>
                <w:b/>
              </w:rPr>
              <w:t>Adoption of Site Action Plans</w:t>
            </w:r>
          </w:p>
          <w:p w14:paraId="2633A6F9" w14:textId="77777777" w:rsidR="00E4727F" w:rsidRDefault="00E4727F" w:rsidP="00E4727F">
            <w:pPr>
              <w:pStyle w:val="ListParagraph"/>
              <w:numPr>
                <w:ilvl w:val="0"/>
                <w:numId w:val="27"/>
              </w:numPr>
              <w:ind w:left="709" w:hanging="709"/>
              <w:rPr>
                <w:rFonts w:ascii="Arial" w:eastAsia="Times New Roman" w:hAnsi="Arial" w:cs="Times New Roman"/>
                <w:sz w:val="24"/>
                <w:szCs w:val="20"/>
              </w:rPr>
            </w:pPr>
            <w:r>
              <w:rPr>
                <w:rFonts w:ascii="Arial" w:eastAsia="Times New Roman" w:hAnsi="Arial" w:cs="Times New Roman"/>
                <w:sz w:val="24"/>
                <w:szCs w:val="20"/>
              </w:rPr>
              <w:t xml:space="preserve">Audit findings </w:t>
            </w:r>
            <w:r w:rsidR="00191408">
              <w:rPr>
                <w:rFonts w:ascii="Arial" w:eastAsia="Times New Roman" w:hAnsi="Arial" w:cs="Times New Roman"/>
                <w:sz w:val="24"/>
                <w:szCs w:val="20"/>
              </w:rPr>
              <w:t xml:space="preserve">used to </w:t>
            </w:r>
            <w:r>
              <w:rPr>
                <w:rFonts w:ascii="Arial" w:eastAsia="Times New Roman" w:hAnsi="Arial" w:cs="Times New Roman"/>
                <w:sz w:val="24"/>
                <w:szCs w:val="20"/>
              </w:rPr>
              <w:t>inform a</w:t>
            </w:r>
            <w:r w:rsidRPr="00B72739">
              <w:rPr>
                <w:rFonts w:ascii="Arial" w:eastAsia="Times New Roman" w:hAnsi="Arial" w:cs="Times New Roman"/>
                <w:sz w:val="24"/>
                <w:szCs w:val="20"/>
              </w:rPr>
              <w:t xml:space="preserve"> prioritise</w:t>
            </w:r>
            <w:r>
              <w:rPr>
                <w:rFonts w:ascii="Arial" w:eastAsia="Times New Roman" w:hAnsi="Arial" w:cs="Times New Roman"/>
                <w:sz w:val="24"/>
                <w:szCs w:val="20"/>
              </w:rPr>
              <w:t>d</w:t>
            </w:r>
            <w:r w:rsidRPr="00B72739">
              <w:rPr>
                <w:rFonts w:ascii="Arial" w:eastAsia="Times New Roman" w:hAnsi="Arial" w:cs="Times New Roman"/>
                <w:sz w:val="24"/>
                <w:szCs w:val="20"/>
              </w:rPr>
              <w:t xml:space="preserve"> 10 year capital works program</w:t>
            </w:r>
          </w:p>
          <w:p w14:paraId="294E2FFA" w14:textId="7491B6A3" w:rsidR="0007231F" w:rsidRDefault="0007231F" w:rsidP="00E4727F">
            <w:pPr>
              <w:pStyle w:val="ListParagraph"/>
              <w:numPr>
                <w:ilvl w:val="0"/>
                <w:numId w:val="27"/>
              </w:numPr>
              <w:ind w:left="709" w:hanging="709"/>
              <w:rPr>
                <w:rFonts w:ascii="Arial" w:eastAsia="Times New Roman" w:hAnsi="Arial" w:cs="Times New Roman"/>
                <w:sz w:val="24"/>
                <w:szCs w:val="20"/>
              </w:rPr>
            </w:pPr>
            <w:r>
              <w:rPr>
                <w:rFonts w:ascii="Arial" w:eastAsia="Times New Roman" w:hAnsi="Arial" w:cs="Times New Roman"/>
                <w:sz w:val="24"/>
                <w:szCs w:val="20"/>
              </w:rPr>
              <w:t>Assessment of financial requirements including maintenance/operating costs</w:t>
            </w:r>
          </w:p>
          <w:p w14:paraId="3D869147" w14:textId="59717E1E" w:rsidR="0007231F" w:rsidRPr="00B72739" w:rsidRDefault="0007231F" w:rsidP="00E4727F">
            <w:pPr>
              <w:pStyle w:val="ListParagraph"/>
              <w:numPr>
                <w:ilvl w:val="0"/>
                <w:numId w:val="27"/>
              </w:numPr>
              <w:ind w:left="709" w:hanging="709"/>
              <w:rPr>
                <w:rFonts w:ascii="Arial" w:eastAsia="Times New Roman" w:hAnsi="Arial" w:cs="Times New Roman"/>
                <w:sz w:val="24"/>
                <w:szCs w:val="20"/>
              </w:rPr>
            </w:pPr>
            <w:r>
              <w:rPr>
                <w:rFonts w:ascii="Arial" w:eastAsia="Times New Roman" w:hAnsi="Arial" w:cs="Times New Roman"/>
                <w:sz w:val="24"/>
                <w:szCs w:val="20"/>
              </w:rPr>
              <w:t>Action plan prepared for each site, including non-financial actions (i.e. capacity management, further planning work)</w:t>
            </w:r>
          </w:p>
          <w:p w14:paraId="511F1357" w14:textId="77777777" w:rsidR="00401FCB" w:rsidRPr="00B72739" w:rsidRDefault="00401FCB" w:rsidP="0007231F">
            <w:pPr>
              <w:pStyle w:val="ListParagraph"/>
              <w:ind w:left="709"/>
            </w:pPr>
          </w:p>
        </w:tc>
        <w:tc>
          <w:tcPr>
            <w:tcW w:w="1836" w:type="dxa"/>
          </w:tcPr>
          <w:p w14:paraId="3035DE4D" w14:textId="3E2B970A" w:rsidR="00401FCB" w:rsidRPr="00B72739" w:rsidRDefault="0007231F" w:rsidP="00E4727F">
            <w:r>
              <w:t>April</w:t>
            </w:r>
            <w:r w:rsidR="00E4727F">
              <w:t xml:space="preserve"> </w:t>
            </w:r>
            <w:r w:rsidR="00401FCB" w:rsidRPr="00B72739">
              <w:t>2021</w:t>
            </w:r>
          </w:p>
        </w:tc>
      </w:tr>
      <w:tr w:rsidR="00E4727F" w:rsidRPr="00B72739" w14:paraId="160CF788" w14:textId="77777777" w:rsidTr="0007231F">
        <w:tc>
          <w:tcPr>
            <w:tcW w:w="7792" w:type="dxa"/>
          </w:tcPr>
          <w:p w14:paraId="45188406" w14:textId="1FFF8432" w:rsidR="0007231F" w:rsidRPr="0007231F" w:rsidRDefault="0007231F" w:rsidP="0007231F">
            <w:pPr>
              <w:rPr>
                <w:b/>
              </w:rPr>
            </w:pPr>
            <w:r>
              <w:rPr>
                <w:b/>
              </w:rPr>
              <w:t>Update to Long Term Plans</w:t>
            </w:r>
          </w:p>
          <w:p w14:paraId="3471648E" w14:textId="0463D824" w:rsidR="00E4727F" w:rsidRPr="00191408" w:rsidRDefault="0007231F" w:rsidP="009C508A">
            <w:pPr>
              <w:pStyle w:val="ListParagraph"/>
              <w:numPr>
                <w:ilvl w:val="0"/>
                <w:numId w:val="27"/>
              </w:numPr>
              <w:ind w:left="709" w:hanging="709"/>
              <w:rPr>
                <w:rFonts w:ascii="Arial" w:eastAsia="Times New Roman" w:hAnsi="Arial" w:cs="Times New Roman"/>
                <w:sz w:val="24"/>
                <w:szCs w:val="20"/>
              </w:rPr>
            </w:pPr>
            <w:r>
              <w:rPr>
                <w:rFonts w:ascii="Arial" w:eastAsia="Times New Roman" w:hAnsi="Arial" w:cs="Times New Roman"/>
                <w:sz w:val="24"/>
                <w:szCs w:val="20"/>
              </w:rPr>
              <w:t>Capital works program incorporated into</w:t>
            </w:r>
            <w:r w:rsidR="00E4727F" w:rsidRPr="00191408">
              <w:rPr>
                <w:rFonts w:ascii="Arial" w:eastAsia="Times New Roman" w:hAnsi="Arial" w:cs="Times New Roman"/>
                <w:sz w:val="24"/>
                <w:szCs w:val="20"/>
              </w:rPr>
              <w:t xml:space="preserve"> Asset Management Plan</w:t>
            </w:r>
            <w:r>
              <w:rPr>
                <w:rFonts w:ascii="Arial" w:eastAsia="Times New Roman" w:hAnsi="Arial" w:cs="Times New Roman"/>
                <w:sz w:val="24"/>
                <w:szCs w:val="20"/>
              </w:rPr>
              <w:t>s</w:t>
            </w:r>
            <w:r w:rsidR="00E4727F" w:rsidRPr="00191408">
              <w:rPr>
                <w:rFonts w:ascii="Arial" w:eastAsia="Times New Roman" w:hAnsi="Arial" w:cs="Times New Roman"/>
                <w:sz w:val="24"/>
                <w:szCs w:val="20"/>
              </w:rPr>
              <w:t xml:space="preserve"> for Buildings and Parks and Gardens</w:t>
            </w:r>
            <w:r w:rsidR="00191408">
              <w:rPr>
                <w:rFonts w:ascii="Arial" w:eastAsia="Times New Roman" w:hAnsi="Arial" w:cs="Times New Roman"/>
                <w:sz w:val="24"/>
                <w:szCs w:val="20"/>
              </w:rPr>
              <w:t xml:space="preserve"> </w:t>
            </w:r>
          </w:p>
          <w:p w14:paraId="7D2B5ABF" w14:textId="77777777" w:rsidR="00E4727F" w:rsidRPr="00B72739" w:rsidRDefault="00E4727F" w:rsidP="00B72739">
            <w:pPr>
              <w:rPr>
                <w:b/>
              </w:rPr>
            </w:pPr>
          </w:p>
        </w:tc>
        <w:tc>
          <w:tcPr>
            <w:tcW w:w="1836" w:type="dxa"/>
          </w:tcPr>
          <w:p w14:paraId="03455650" w14:textId="77777777" w:rsidR="00E4727F" w:rsidRDefault="00E4727F" w:rsidP="00E4727F">
            <w:r>
              <w:t>May 2021</w:t>
            </w:r>
          </w:p>
        </w:tc>
      </w:tr>
      <w:tr w:rsidR="00B72739" w:rsidRPr="00B72739" w14:paraId="1D4A5CCF" w14:textId="77777777" w:rsidTr="0007231F">
        <w:tc>
          <w:tcPr>
            <w:tcW w:w="7792" w:type="dxa"/>
          </w:tcPr>
          <w:p w14:paraId="0A80E64B" w14:textId="77777777" w:rsidR="00B72739" w:rsidRPr="00B72739" w:rsidRDefault="00191408" w:rsidP="00B72739">
            <w:pPr>
              <w:rPr>
                <w:b/>
              </w:rPr>
            </w:pPr>
            <w:r>
              <w:rPr>
                <w:b/>
              </w:rPr>
              <w:t>O</w:t>
            </w:r>
            <w:r w:rsidR="00E42249">
              <w:rPr>
                <w:b/>
              </w:rPr>
              <w:t>ther A</w:t>
            </w:r>
            <w:r w:rsidR="00B72739" w:rsidRPr="00B72739">
              <w:rPr>
                <w:b/>
              </w:rPr>
              <w:t>ctions</w:t>
            </w:r>
          </w:p>
          <w:p w14:paraId="01BFC4EE" w14:textId="77777777" w:rsidR="00401FCB" w:rsidRPr="00B72739" w:rsidRDefault="00401FCB" w:rsidP="00401FCB">
            <w:pPr>
              <w:pStyle w:val="ListParagraph"/>
              <w:numPr>
                <w:ilvl w:val="0"/>
                <w:numId w:val="27"/>
              </w:numPr>
              <w:ind w:left="709" w:hanging="709"/>
              <w:rPr>
                <w:rFonts w:ascii="Arial" w:eastAsia="Times New Roman" w:hAnsi="Arial" w:cs="Times New Roman"/>
                <w:sz w:val="24"/>
                <w:szCs w:val="20"/>
              </w:rPr>
            </w:pPr>
            <w:r w:rsidRPr="00B72739">
              <w:rPr>
                <w:rFonts w:ascii="Arial" w:eastAsia="Times New Roman" w:hAnsi="Arial" w:cs="Times New Roman"/>
                <w:sz w:val="24"/>
                <w:szCs w:val="20"/>
              </w:rPr>
              <w:t>Identify opportunities for external funding</w:t>
            </w:r>
          </w:p>
          <w:p w14:paraId="34F28413" w14:textId="77777777" w:rsidR="00401FCB" w:rsidRPr="00B72739" w:rsidRDefault="00401FCB" w:rsidP="00401FCB">
            <w:pPr>
              <w:pStyle w:val="ListParagraph"/>
              <w:numPr>
                <w:ilvl w:val="0"/>
                <w:numId w:val="27"/>
              </w:numPr>
              <w:ind w:left="709" w:hanging="709"/>
              <w:rPr>
                <w:rFonts w:ascii="Arial" w:eastAsia="Times New Roman" w:hAnsi="Arial" w:cs="Times New Roman"/>
                <w:sz w:val="24"/>
                <w:szCs w:val="20"/>
              </w:rPr>
            </w:pPr>
            <w:r w:rsidRPr="00B72739">
              <w:rPr>
                <w:rFonts w:ascii="Arial" w:eastAsia="Times New Roman" w:hAnsi="Arial" w:cs="Times New Roman"/>
                <w:sz w:val="24"/>
                <w:szCs w:val="20"/>
              </w:rPr>
              <w:t>Align project findings with relevant National and State Sporting Bodies strategic directions</w:t>
            </w:r>
          </w:p>
          <w:p w14:paraId="56C1ADC9" w14:textId="77777777" w:rsidR="00B72739" w:rsidRPr="00B72739" w:rsidRDefault="00B72739" w:rsidP="00401FCB">
            <w:pPr>
              <w:pStyle w:val="ListParagraph"/>
              <w:numPr>
                <w:ilvl w:val="0"/>
                <w:numId w:val="27"/>
              </w:numPr>
              <w:ind w:left="709" w:hanging="709"/>
              <w:rPr>
                <w:rFonts w:ascii="Arial" w:eastAsia="Times New Roman" w:hAnsi="Arial" w:cs="Times New Roman"/>
                <w:sz w:val="24"/>
                <w:szCs w:val="20"/>
              </w:rPr>
            </w:pPr>
            <w:r w:rsidRPr="00B72739">
              <w:rPr>
                <w:rFonts w:ascii="Arial" w:eastAsia="Times New Roman" w:hAnsi="Arial" w:cs="Times New Roman"/>
                <w:sz w:val="24"/>
                <w:szCs w:val="20"/>
              </w:rPr>
              <w:t>Further information provided to Council as required</w:t>
            </w:r>
          </w:p>
          <w:p w14:paraId="5F34E38A" w14:textId="77777777" w:rsidR="00401FCB" w:rsidRPr="00B72739" w:rsidRDefault="00401FCB" w:rsidP="008415D4"/>
        </w:tc>
        <w:tc>
          <w:tcPr>
            <w:tcW w:w="1836" w:type="dxa"/>
          </w:tcPr>
          <w:p w14:paraId="0B0A1814" w14:textId="77777777" w:rsidR="00401FCB" w:rsidRPr="00B72739" w:rsidRDefault="00B72739" w:rsidP="008415D4">
            <w:r w:rsidRPr="00B72739">
              <w:t>Ongoing</w:t>
            </w:r>
          </w:p>
        </w:tc>
      </w:tr>
      <w:tr w:rsidR="00B72739" w:rsidRPr="00B72739" w14:paraId="5DDE8931" w14:textId="77777777" w:rsidTr="0007231F">
        <w:tc>
          <w:tcPr>
            <w:tcW w:w="7792" w:type="dxa"/>
          </w:tcPr>
          <w:p w14:paraId="702D7438" w14:textId="77777777" w:rsidR="00B72739" w:rsidRPr="00B72739" w:rsidRDefault="00B72739" w:rsidP="00B72739">
            <w:pPr>
              <w:rPr>
                <w:b/>
              </w:rPr>
            </w:pPr>
            <w:r w:rsidRPr="00B72739">
              <w:rPr>
                <w:b/>
              </w:rPr>
              <w:t>Stakeholder Engagement</w:t>
            </w:r>
          </w:p>
          <w:p w14:paraId="1AD06B8D" w14:textId="77777777" w:rsidR="00B72739" w:rsidRPr="00B72739" w:rsidRDefault="00B72739" w:rsidP="00B72739">
            <w:pPr>
              <w:pStyle w:val="ListParagraph"/>
              <w:numPr>
                <w:ilvl w:val="0"/>
                <w:numId w:val="27"/>
              </w:numPr>
              <w:ind w:left="709" w:hanging="709"/>
              <w:rPr>
                <w:rFonts w:ascii="Arial" w:eastAsia="Times New Roman" w:hAnsi="Arial" w:cs="Times New Roman"/>
                <w:sz w:val="24"/>
                <w:szCs w:val="20"/>
              </w:rPr>
            </w:pPr>
            <w:r w:rsidRPr="00B72739">
              <w:rPr>
                <w:rFonts w:ascii="Arial" w:eastAsia="Times New Roman" w:hAnsi="Arial" w:cs="Times New Roman"/>
                <w:sz w:val="24"/>
                <w:szCs w:val="20"/>
              </w:rPr>
              <w:t>Develop a communication plan to inform sporting clubs of the findings</w:t>
            </w:r>
          </w:p>
          <w:p w14:paraId="48BAC695" w14:textId="77777777" w:rsidR="00B72739" w:rsidRPr="00B72739" w:rsidRDefault="00B72739" w:rsidP="00B72739">
            <w:pPr>
              <w:pStyle w:val="ListParagraph"/>
              <w:numPr>
                <w:ilvl w:val="0"/>
                <w:numId w:val="27"/>
              </w:numPr>
              <w:ind w:left="709" w:hanging="709"/>
              <w:rPr>
                <w:rFonts w:ascii="Arial" w:eastAsia="Times New Roman" w:hAnsi="Arial" w:cs="Times New Roman"/>
                <w:sz w:val="24"/>
                <w:szCs w:val="20"/>
              </w:rPr>
            </w:pPr>
            <w:r w:rsidRPr="00B72739">
              <w:rPr>
                <w:rFonts w:ascii="Arial" w:eastAsia="Times New Roman" w:hAnsi="Arial" w:cs="Times New Roman"/>
                <w:sz w:val="24"/>
                <w:szCs w:val="20"/>
              </w:rPr>
              <w:t>Continue to gather data from sporting clubs</w:t>
            </w:r>
          </w:p>
          <w:p w14:paraId="40610B1C" w14:textId="77777777" w:rsidR="00B72739" w:rsidRPr="00B72739" w:rsidRDefault="00B72739" w:rsidP="00B72739">
            <w:pPr>
              <w:rPr>
                <w:b/>
              </w:rPr>
            </w:pPr>
          </w:p>
        </w:tc>
        <w:tc>
          <w:tcPr>
            <w:tcW w:w="1836" w:type="dxa"/>
          </w:tcPr>
          <w:p w14:paraId="65F407DD" w14:textId="77777777" w:rsidR="00B72739" w:rsidRPr="00B72739" w:rsidRDefault="00191408" w:rsidP="00191408">
            <w:pPr>
              <w:jc w:val="left"/>
            </w:pPr>
            <w:r>
              <w:t>July 2021 and ongoing</w:t>
            </w:r>
          </w:p>
        </w:tc>
      </w:tr>
    </w:tbl>
    <w:p w14:paraId="3D4209D2" w14:textId="77777777" w:rsidR="00401FCB" w:rsidRPr="00B72739" w:rsidRDefault="00401FCB" w:rsidP="008415D4"/>
    <w:p w14:paraId="297FA225" w14:textId="77777777" w:rsidR="00401FCB" w:rsidRPr="00B72739" w:rsidRDefault="00401FCB" w:rsidP="008415D4"/>
    <w:p w14:paraId="207C2BA7" w14:textId="77777777" w:rsidR="001725CA" w:rsidRPr="00B72739" w:rsidRDefault="001725CA" w:rsidP="001725CA">
      <w:pPr>
        <w:rPr>
          <w:b/>
        </w:rPr>
      </w:pPr>
      <w:r w:rsidRPr="00B72739">
        <w:rPr>
          <w:b/>
        </w:rPr>
        <w:t>City Plan Relationship</w:t>
      </w:r>
    </w:p>
    <w:p w14:paraId="56A360B6" w14:textId="77777777" w:rsidR="009E3B65" w:rsidRPr="00B72739" w:rsidRDefault="009E3B65" w:rsidP="001725CA"/>
    <w:p w14:paraId="54C2050D" w14:textId="77777777" w:rsidR="004D642B" w:rsidRPr="00B72739" w:rsidRDefault="004D642B" w:rsidP="001725CA">
      <w:r w:rsidRPr="00B72739">
        <w:t>This project relates to the City Plan in the following ways:</w:t>
      </w:r>
    </w:p>
    <w:p w14:paraId="3248A2E2" w14:textId="77777777" w:rsidR="001725CA" w:rsidRPr="00B72739" w:rsidRDefault="00E32A9B" w:rsidP="004D642B">
      <w:pPr>
        <w:pStyle w:val="ListParagraph"/>
        <w:numPr>
          <w:ilvl w:val="0"/>
          <w:numId w:val="24"/>
        </w:numPr>
        <w:spacing w:before="120"/>
        <w:ind w:hanging="720"/>
        <w:contextualSpacing w:val="0"/>
        <w:rPr>
          <w:rFonts w:ascii="Arial" w:eastAsia="Times New Roman" w:hAnsi="Arial" w:cs="Times New Roman"/>
          <w:sz w:val="24"/>
          <w:szCs w:val="20"/>
        </w:rPr>
      </w:pPr>
      <w:r w:rsidRPr="00B72739">
        <w:rPr>
          <w:rFonts w:ascii="Arial" w:eastAsia="Times New Roman" w:hAnsi="Arial" w:cs="Times New Roman"/>
          <w:sz w:val="24"/>
          <w:szCs w:val="20"/>
        </w:rPr>
        <w:t xml:space="preserve">Community – providing safe and welcoming sporting facilities which promote health and wellbeing, encourage participation and support </w:t>
      </w:r>
      <w:r w:rsidR="00F76CB4" w:rsidRPr="00B72739">
        <w:rPr>
          <w:rFonts w:ascii="Arial" w:eastAsia="Times New Roman" w:hAnsi="Arial" w:cs="Times New Roman"/>
          <w:sz w:val="24"/>
          <w:szCs w:val="20"/>
        </w:rPr>
        <w:t>community connection.  This project has been identified as a priority to achieve the Community Vision.</w:t>
      </w:r>
    </w:p>
    <w:p w14:paraId="279D85CE" w14:textId="77777777" w:rsidR="00E32A9B" w:rsidRPr="00B72739" w:rsidRDefault="00E32A9B" w:rsidP="004D642B">
      <w:pPr>
        <w:pStyle w:val="ListParagraph"/>
        <w:numPr>
          <w:ilvl w:val="0"/>
          <w:numId w:val="24"/>
        </w:numPr>
        <w:spacing w:before="120"/>
        <w:ind w:hanging="720"/>
        <w:contextualSpacing w:val="0"/>
        <w:rPr>
          <w:rFonts w:ascii="Arial" w:eastAsia="Times New Roman" w:hAnsi="Arial" w:cs="Times New Roman"/>
          <w:sz w:val="24"/>
          <w:szCs w:val="20"/>
        </w:rPr>
      </w:pPr>
      <w:r w:rsidRPr="00B72739">
        <w:rPr>
          <w:rFonts w:ascii="Arial" w:eastAsia="Times New Roman" w:hAnsi="Arial" w:cs="Times New Roman"/>
          <w:sz w:val="24"/>
          <w:szCs w:val="20"/>
        </w:rPr>
        <w:t>Placemaking</w:t>
      </w:r>
      <w:r w:rsidR="002B64AA" w:rsidRPr="00B72739">
        <w:rPr>
          <w:rFonts w:ascii="Arial" w:eastAsia="Times New Roman" w:hAnsi="Arial" w:cs="Times New Roman"/>
          <w:sz w:val="24"/>
          <w:szCs w:val="20"/>
        </w:rPr>
        <w:t xml:space="preserve"> – supports the delivery of active places and spaces, working with local clubs and </w:t>
      </w:r>
      <w:r w:rsidR="00CA479D" w:rsidRPr="00B72739">
        <w:rPr>
          <w:rFonts w:ascii="Arial" w:eastAsia="Times New Roman" w:hAnsi="Arial" w:cs="Times New Roman"/>
          <w:sz w:val="24"/>
          <w:szCs w:val="20"/>
        </w:rPr>
        <w:t>peak sporting bodies to provide a variety of well-maintained sporting opportunities for the community</w:t>
      </w:r>
    </w:p>
    <w:p w14:paraId="6122F12C" w14:textId="77777777" w:rsidR="00E32A9B" w:rsidRPr="00B72739" w:rsidRDefault="00E32A9B" w:rsidP="004D642B">
      <w:pPr>
        <w:pStyle w:val="ListParagraph"/>
        <w:numPr>
          <w:ilvl w:val="0"/>
          <w:numId w:val="24"/>
        </w:numPr>
        <w:spacing w:before="120"/>
        <w:ind w:hanging="720"/>
        <w:contextualSpacing w:val="0"/>
        <w:rPr>
          <w:rFonts w:ascii="Arial" w:eastAsia="Times New Roman" w:hAnsi="Arial" w:cs="Times New Roman"/>
          <w:sz w:val="24"/>
          <w:szCs w:val="20"/>
        </w:rPr>
      </w:pPr>
      <w:r w:rsidRPr="00B72739">
        <w:rPr>
          <w:rFonts w:ascii="Arial" w:eastAsia="Times New Roman" w:hAnsi="Arial" w:cs="Times New Roman"/>
          <w:sz w:val="24"/>
          <w:szCs w:val="20"/>
        </w:rPr>
        <w:t>Leadership</w:t>
      </w:r>
      <w:r w:rsidR="00CA479D" w:rsidRPr="00B72739">
        <w:rPr>
          <w:rFonts w:ascii="Arial" w:eastAsia="Times New Roman" w:hAnsi="Arial" w:cs="Times New Roman"/>
          <w:sz w:val="24"/>
          <w:szCs w:val="20"/>
        </w:rPr>
        <w:t xml:space="preserve"> – development of an evidence-based program to ensure that Council owned sporting facilities meet the needs of the community now and into the future.</w:t>
      </w:r>
    </w:p>
    <w:p w14:paraId="148B0DD0" w14:textId="77777777" w:rsidR="001725CA" w:rsidRPr="00B72739" w:rsidRDefault="001725CA" w:rsidP="001725CA"/>
    <w:p w14:paraId="359D9C76" w14:textId="77777777" w:rsidR="00814A56" w:rsidRPr="00B72739" w:rsidRDefault="00814A56" w:rsidP="001725CA">
      <w:r w:rsidRPr="00B72739">
        <w:t>This project relates to the following Council strategic plans:</w:t>
      </w:r>
    </w:p>
    <w:p w14:paraId="7A8821AC" w14:textId="77777777" w:rsidR="00814A56" w:rsidRPr="00B72739" w:rsidRDefault="00814A56" w:rsidP="004F3F99">
      <w:pPr>
        <w:pStyle w:val="ListParagraph"/>
        <w:numPr>
          <w:ilvl w:val="0"/>
          <w:numId w:val="28"/>
        </w:numPr>
        <w:spacing w:before="120"/>
        <w:ind w:left="709" w:hanging="709"/>
        <w:contextualSpacing w:val="0"/>
        <w:rPr>
          <w:rFonts w:ascii="Arial" w:eastAsia="Times New Roman" w:hAnsi="Arial" w:cs="Times New Roman"/>
          <w:sz w:val="24"/>
          <w:szCs w:val="20"/>
        </w:rPr>
      </w:pPr>
      <w:r w:rsidRPr="00B72739">
        <w:rPr>
          <w:rFonts w:ascii="Arial" w:eastAsia="Times New Roman" w:hAnsi="Arial" w:cs="Times New Roman"/>
          <w:sz w:val="24"/>
          <w:szCs w:val="20"/>
        </w:rPr>
        <w:t>Sports Development Plan</w:t>
      </w:r>
    </w:p>
    <w:p w14:paraId="5380B646" w14:textId="77777777" w:rsidR="00814A56" w:rsidRPr="00B72739" w:rsidRDefault="00814A56" w:rsidP="004F3F99">
      <w:pPr>
        <w:pStyle w:val="ListParagraph"/>
        <w:numPr>
          <w:ilvl w:val="0"/>
          <w:numId w:val="28"/>
        </w:numPr>
        <w:spacing w:before="120"/>
        <w:ind w:left="709" w:hanging="709"/>
        <w:contextualSpacing w:val="0"/>
        <w:rPr>
          <w:rFonts w:ascii="Arial" w:eastAsia="Times New Roman" w:hAnsi="Arial" w:cs="Times New Roman"/>
          <w:sz w:val="24"/>
          <w:szCs w:val="20"/>
        </w:rPr>
      </w:pPr>
      <w:r w:rsidRPr="00B72739">
        <w:rPr>
          <w:rFonts w:ascii="Arial" w:eastAsia="Times New Roman" w:hAnsi="Arial" w:cs="Times New Roman"/>
          <w:sz w:val="24"/>
          <w:szCs w:val="20"/>
        </w:rPr>
        <w:t>Open Space Strategy</w:t>
      </w:r>
    </w:p>
    <w:p w14:paraId="0BDD7FC3" w14:textId="77777777" w:rsidR="00814A56" w:rsidRPr="00B72739" w:rsidRDefault="00814A56" w:rsidP="004F3F99">
      <w:pPr>
        <w:pStyle w:val="ListParagraph"/>
        <w:numPr>
          <w:ilvl w:val="0"/>
          <w:numId w:val="28"/>
        </w:numPr>
        <w:spacing w:before="120"/>
        <w:ind w:left="709" w:hanging="709"/>
        <w:contextualSpacing w:val="0"/>
        <w:rPr>
          <w:rFonts w:ascii="Arial" w:eastAsia="Times New Roman" w:hAnsi="Arial" w:cs="Times New Roman"/>
          <w:sz w:val="24"/>
          <w:szCs w:val="20"/>
        </w:rPr>
      </w:pPr>
      <w:r w:rsidRPr="00B72739">
        <w:rPr>
          <w:rFonts w:ascii="Arial" w:eastAsia="Times New Roman" w:hAnsi="Arial" w:cs="Times New Roman"/>
          <w:sz w:val="24"/>
          <w:szCs w:val="20"/>
        </w:rPr>
        <w:t>Active Recreation Facilities Plan</w:t>
      </w:r>
    </w:p>
    <w:p w14:paraId="4B7B17A2" w14:textId="77777777" w:rsidR="00814A56" w:rsidRPr="00B72739" w:rsidRDefault="00814A56" w:rsidP="004F3F99">
      <w:pPr>
        <w:pStyle w:val="ListParagraph"/>
        <w:numPr>
          <w:ilvl w:val="0"/>
          <w:numId w:val="28"/>
        </w:numPr>
        <w:spacing w:before="120"/>
        <w:ind w:left="709" w:hanging="709"/>
        <w:contextualSpacing w:val="0"/>
        <w:rPr>
          <w:rFonts w:ascii="Arial" w:eastAsia="Times New Roman" w:hAnsi="Arial" w:cs="Times New Roman"/>
          <w:sz w:val="24"/>
          <w:szCs w:val="20"/>
        </w:rPr>
      </w:pPr>
      <w:r w:rsidRPr="00B72739">
        <w:rPr>
          <w:rFonts w:ascii="Arial" w:eastAsia="Times New Roman" w:hAnsi="Arial" w:cs="Times New Roman"/>
          <w:sz w:val="24"/>
          <w:szCs w:val="20"/>
        </w:rPr>
        <w:t>Asset Management Plan – Buildings</w:t>
      </w:r>
    </w:p>
    <w:p w14:paraId="4C4679BE" w14:textId="77777777" w:rsidR="00814A56" w:rsidRPr="00B72739" w:rsidRDefault="00814A56" w:rsidP="004F3F99">
      <w:pPr>
        <w:pStyle w:val="ListParagraph"/>
        <w:numPr>
          <w:ilvl w:val="0"/>
          <w:numId w:val="28"/>
        </w:numPr>
        <w:spacing w:before="120"/>
        <w:ind w:left="709" w:hanging="709"/>
        <w:contextualSpacing w:val="0"/>
        <w:rPr>
          <w:rFonts w:ascii="Arial" w:eastAsia="Times New Roman" w:hAnsi="Arial" w:cs="Times New Roman"/>
          <w:sz w:val="24"/>
          <w:szCs w:val="20"/>
        </w:rPr>
      </w:pPr>
      <w:r w:rsidRPr="00B72739">
        <w:rPr>
          <w:rFonts w:ascii="Arial" w:eastAsia="Times New Roman" w:hAnsi="Arial" w:cs="Times New Roman"/>
          <w:sz w:val="24"/>
          <w:szCs w:val="20"/>
        </w:rPr>
        <w:t>Asset Management Plan – Parks and Gardens</w:t>
      </w:r>
    </w:p>
    <w:p w14:paraId="46B94A56" w14:textId="77777777" w:rsidR="00814A56" w:rsidRDefault="00814A56" w:rsidP="001725CA"/>
    <w:p w14:paraId="4D6596B0" w14:textId="77777777" w:rsidR="004F3F99" w:rsidRPr="00B72739" w:rsidRDefault="004F3F99" w:rsidP="001725CA"/>
    <w:p w14:paraId="4D52C8C9" w14:textId="77777777" w:rsidR="001725CA" w:rsidRPr="00B72739" w:rsidRDefault="001725CA" w:rsidP="001725CA">
      <w:pPr>
        <w:rPr>
          <w:b/>
        </w:rPr>
      </w:pPr>
      <w:r w:rsidRPr="00B72739">
        <w:rPr>
          <w:b/>
        </w:rPr>
        <w:t>Legislative Context and Related Policies</w:t>
      </w:r>
    </w:p>
    <w:p w14:paraId="7BEDA19B" w14:textId="77777777" w:rsidR="009E3B65" w:rsidRPr="00B72739" w:rsidRDefault="009E3B65" w:rsidP="001725CA">
      <w:pPr>
        <w:rPr>
          <w:b/>
        </w:rPr>
      </w:pPr>
    </w:p>
    <w:p w14:paraId="665DA84C" w14:textId="77777777" w:rsidR="00C820A9" w:rsidRPr="00B72739" w:rsidRDefault="00C820A9" w:rsidP="001725CA">
      <w:r w:rsidRPr="00B72739">
        <w:t xml:space="preserve">This project enables Council to more effectively prepare its Asset Management Plan – Buildings and Asset Management Plan – Parks and Gardens, as well as its long term Financial Plan to ensure that Council’s Sporting Assets are fit-for purpose, encourage participation, meet the needs of the community and address the standards required by various sporting codes. </w:t>
      </w:r>
    </w:p>
    <w:p w14:paraId="320E6884" w14:textId="77777777" w:rsidR="00C820A9" w:rsidRDefault="00C820A9" w:rsidP="001725CA"/>
    <w:p w14:paraId="6DCC61EC" w14:textId="77777777" w:rsidR="004F3F99" w:rsidRPr="00B72739" w:rsidRDefault="004F3F99" w:rsidP="001725CA"/>
    <w:p w14:paraId="54D58FFF" w14:textId="77777777" w:rsidR="001725CA" w:rsidRPr="00B72739" w:rsidRDefault="001725CA" w:rsidP="001725CA">
      <w:pPr>
        <w:rPr>
          <w:b/>
        </w:rPr>
      </w:pPr>
      <w:r w:rsidRPr="00B72739">
        <w:rPr>
          <w:b/>
        </w:rPr>
        <w:t>Stakeholder Engagement</w:t>
      </w:r>
    </w:p>
    <w:p w14:paraId="20020DD1" w14:textId="77777777" w:rsidR="009E3B65" w:rsidRPr="00B72739" w:rsidRDefault="009E3B65" w:rsidP="001725CA"/>
    <w:p w14:paraId="09D8DF26" w14:textId="77777777" w:rsidR="005C7B67" w:rsidRPr="00B72739" w:rsidRDefault="005C7B67" w:rsidP="001725CA">
      <w:r w:rsidRPr="00B72739">
        <w:t>This project has involved a significant level of engagement with Clubs and sports providers who use Council’s many sporting facilities.  This has included an initial information sheet to clubs about the project, an invitation to complete an on-line survey and provide data on current participation levels.  Discussions via telephone and face-to-face have also occurred with a number a clubs through the course of the project.</w:t>
      </w:r>
    </w:p>
    <w:p w14:paraId="5FF56E93" w14:textId="77777777" w:rsidR="008E03B2" w:rsidRPr="00B72739" w:rsidRDefault="008E03B2" w:rsidP="001725CA"/>
    <w:p w14:paraId="659FD8F6" w14:textId="6A1F903E" w:rsidR="008E03B2" w:rsidRPr="00B72739" w:rsidRDefault="008742E7" w:rsidP="001725CA">
      <w:r w:rsidRPr="00B72739">
        <w:t>Elected M</w:t>
      </w:r>
      <w:r w:rsidR="008E03B2" w:rsidRPr="00B72739">
        <w:t>embers have been engaged throughout the project through Elected Member Workshop</w:t>
      </w:r>
      <w:r w:rsidR="009C5C9B">
        <w:t>s</w:t>
      </w:r>
      <w:r w:rsidR="008E03B2" w:rsidRPr="00B72739">
        <w:t xml:space="preserve"> and Ward level briefings.  </w:t>
      </w:r>
    </w:p>
    <w:p w14:paraId="40535439" w14:textId="77777777" w:rsidR="005C7B67" w:rsidRPr="00B72739" w:rsidRDefault="005C7B67" w:rsidP="001725CA"/>
    <w:p w14:paraId="57D2D60A" w14:textId="77777777" w:rsidR="005C7B67" w:rsidRPr="00B72739" w:rsidRDefault="005C7B67" w:rsidP="001725CA"/>
    <w:p w14:paraId="4E6A1479" w14:textId="77777777" w:rsidR="001725CA" w:rsidRPr="00B72739" w:rsidRDefault="001725CA" w:rsidP="001725CA">
      <w:pPr>
        <w:rPr>
          <w:b/>
        </w:rPr>
      </w:pPr>
      <w:r w:rsidRPr="00B72739">
        <w:rPr>
          <w:b/>
        </w:rPr>
        <w:t>Risk Management</w:t>
      </w:r>
    </w:p>
    <w:p w14:paraId="56A053CD" w14:textId="77777777" w:rsidR="009E3B65" w:rsidRPr="00B72739" w:rsidRDefault="009E3B65" w:rsidP="001725CA">
      <w:pPr>
        <w:rPr>
          <w:b/>
        </w:rPr>
      </w:pPr>
    </w:p>
    <w:p w14:paraId="5FBBC440" w14:textId="77777777" w:rsidR="001725CA" w:rsidRPr="00B72739" w:rsidRDefault="00D2768E" w:rsidP="001725CA">
      <w:r w:rsidRPr="00B72739">
        <w:t>This project will assist in reducing risk to Council regarding the quality of its sporting facilities by enabling evidence based planning for the provision of fit-for-purpose assets which meet the current and future needs of the community.</w:t>
      </w:r>
    </w:p>
    <w:p w14:paraId="4164B0DA" w14:textId="77777777" w:rsidR="001725CA" w:rsidRDefault="001725CA" w:rsidP="001725CA"/>
    <w:p w14:paraId="4EE180B9" w14:textId="77777777" w:rsidR="004F3F99" w:rsidRPr="00B72739" w:rsidRDefault="004F3F99" w:rsidP="001725CA"/>
    <w:p w14:paraId="3C1417C4" w14:textId="77777777" w:rsidR="001725CA" w:rsidRPr="003D366E" w:rsidRDefault="001725CA" w:rsidP="001725CA">
      <w:pPr>
        <w:rPr>
          <w:b/>
        </w:rPr>
      </w:pPr>
      <w:r w:rsidRPr="003D366E">
        <w:rPr>
          <w:b/>
        </w:rPr>
        <w:t>Financial Management</w:t>
      </w:r>
    </w:p>
    <w:p w14:paraId="69E09CE2" w14:textId="77777777" w:rsidR="009E3B65" w:rsidRPr="003D366E" w:rsidRDefault="009E3B65" w:rsidP="001725CA">
      <w:pPr>
        <w:rPr>
          <w:b/>
        </w:rPr>
      </w:pPr>
    </w:p>
    <w:p w14:paraId="68EF6C68" w14:textId="77777777" w:rsidR="00675185" w:rsidRDefault="00C27616" w:rsidP="001725CA">
      <w:r w:rsidRPr="003D366E">
        <w:t>The audit findings</w:t>
      </w:r>
      <w:r w:rsidR="00D2768E" w:rsidRPr="003D366E">
        <w:t xml:space="preserve"> will enable Council to more effectively manage its community sporting assets through prioritisation and planned implementation of </w:t>
      </w:r>
      <w:r w:rsidRPr="003D366E">
        <w:t>asset replacement and facility improvement</w:t>
      </w:r>
      <w:r w:rsidR="00D2768E" w:rsidRPr="003D366E">
        <w:t xml:space="preserve"> works.  </w:t>
      </w:r>
      <w:r w:rsidRPr="003D366E">
        <w:t xml:space="preserve">A program of capital works has been developed in response to the audit findings. The </w:t>
      </w:r>
      <w:r w:rsidR="00675185" w:rsidRPr="003D366E">
        <w:t>program has</w:t>
      </w:r>
      <w:r w:rsidRPr="003D366E">
        <w:t xml:space="preserve"> been cross-referenced against </w:t>
      </w:r>
      <w:r w:rsidR="00675185" w:rsidRPr="003D366E">
        <w:t xml:space="preserve">Council’s </w:t>
      </w:r>
      <w:r w:rsidRPr="003D366E">
        <w:t>existing forward works programs comprise</w:t>
      </w:r>
      <w:r w:rsidR="00675185" w:rsidRPr="003D366E">
        <w:t>d</w:t>
      </w:r>
      <w:r w:rsidR="00675185">
        <w:t xml:space="preserve"> within</w:t>
      </w:r>
      <w:r>
        <w:t xml:space="preserve"> adopted Asset Management Plan</w:t>
      </w:r>
      <w:r w:rsidR="00675185">
        <w:t>s</w:t>
      </w:r>
      <w:r>
        <w:t xml:space="preserve">. </w:t>
      </w:r>
      <w:r w:rsidR="00675185">
        <w:t>The proposed program will require s</w:t>
      </w:r>
      <w:r>
        <w:t>ubstantial additional expenditure above the</w:t>
      </w:r>
      <w:r w:rsidR="00675185">
        <w:t xml:space="preserve"> levels indicated within Council’s adopted Long Term Financial Plan.</w:t>
      </w:r>
      <w:r>
        <w:t xml:space="preserve"> </w:t>
      </w:r>
    </w:p>
    <w:p w14:paraId="441EB79C" w14:textId="77777777" w:rsidR="00675185" w:rsidRDefault="00675185" w:rsidP="001725CA"/>
    <w:p w14:paraId="6976AFBD" w14:textId="49A05DA5" w:rsidR="001725CA" w:rsidRDefault="00C27616" w:rsidP="001725CA">
      <w:r>
        <w:t>The indicative financial impact of the identified works,</w:t>
      </w:r>
      <w:r w:rsidR="00675185">
        <w:t xml:space="preserve"> in excess</w:t>
      </w:r>
      <w:r>
        <w:t xml:space="preserve"> of </w:t>
      </w:r>
      <w:r w:rsidR="00675185">
        <w:t>adopted</w:t>
      </w:r>
      <w:r>
        <w:t xml:space="preserve"> Long Term Financial Plan</w:t>
      </w:r>
      <w:r w:rsidR="00675185">
        <w:t xml:space="preserve"> expenditure levels</w:t>
      </w:r>
      <w:r>
        <w:t>, is summarised as follows:</w:t>
      </w:r>
    </w:p>
    <w:p w14:paraId="0940DE39" w14:textId="77777777" w:rsidR="00C27616" w:rsidRDefault="00C27616" w:rsidP="001725CA"/>
    <w:tbl>
      <w:tblPr>
        <w:tblStyle w:val="TableGrid"/>
        <w:tblW w:w="0" w:type="auto"/>
        <w:tblLook w:val="04A0" w:firstRow="1" w:lastRow="0" w:firstColumn="1" w:lastColumn="0" w:noHBand="0" w:noVBand="1"/>
      </w:tblPr>
      <w:tblGrid>
        <w:gridCol w:w="2618"/>
        <w:gridCol w:w="2336"/>
        <w:gridCol w:w="2337"/>
        <w:gridCol w:w="2337"/>
      </w:tblGrid>
      <w:tr w:rsidR="00C27616" w:rsidRPr="00C27616" w14:paraId="6451FF8B" w14:textId="77777777" w:rsidTr="00C27616">
        <w:tc>
          <w:tcPr>
            <w:tcW w:w="9628" w:type="dxa"/>
            <w:gridSpan w:val="4"/>
            <w:shd w:val="clear" w:color="auto" w:fill="000000" w:themeFill="text1"/>
          </w:tcPr>
          <w:p w14:paraId="1899EE27" w14:textId="77777777" w:rsidR="00C27616" w:rsidRPr="00C27616" w:rsidRDefault="00C27616" w:rsidP="00C27616">
            <w:pPr>
              <w:rPr>
                <w:color w:val="FFFFFF" w:themeColor="background1"/>
              </w:rPr>
            </w:pPr>
            <w:r>
              <w:rPr>
                <w:color w:val="FFFFFF" w:themeColor="background1"/>
              </w:rPr>
              <w:t>Proposed Additional</w:t>
            </w:r>
            <w:r w:rsidRPr="00C27616">
              <w:rPr>
                <w:color w:val="FFFFFF" w:themeColor="background1"/>
              </w:rPr>
              <w:t xml:space="preserve"> </w:t>
            </w:r>
            <w:r>
              <w:rPr>
                <w:color w:val="FFFFFF" w:themeColor="background1"/>
              </w:rPr>
              <w:t xml:space="preserve">10-year </w:t>
            </w:r>
            <w:r w:rsidRPr="00C27616">
              <w:rPr>
                <w:color w:val="FFFFFF" w:themeColor="background1"/>
              </w:rPr>
              <w:t xml:space="preserve">Financial Investment </w:t>
            </w:r>
            <w:r>
              <w:rPr>
                <w:color w:val="FFFFFF" w:themeColor="background1"/>
              </w:rPr>
              <w:t xml:space="preserve"> ($</w:t>
            </w:r>
            <w:r w:rsidR="00E42249">
              <w:rPr>
                <w:color w:val="FFFFFF" w:themeColor="background1"/>
              </w:rPr>
              <w:t>million</w:t>
            </w:r>
            <w:r>
              <w:rPr>
                <w:color w:val="FFFFFF" w:themeColor="background1"/>
              </w:rPr>
              <w:t>)</w:t>
            </w:r>
          </w:p>
        </w:tc>
      </w:tr>
      <w:tr w:rsidR="00C27616" w:rsidRPr="00C27616" w14:paraId="0E735562" w14:textId="77777777" w:rsidTr="00C27616">
        <w:tc>
          <w:tcPr>
            <w:tcW w:w="2618" w:type="dxa"/>
          </w:tcPr>
          <w:p w14:paraId="38C56C3C" w14:textId="77777777" w:rsidR="00C27616" w:rsidRPr="00E42249" w:rsidRDefault="00C27616" w:rsidP="001725CA">
            <w:pPr>
              <w:rPr>
                <w:b/>
                <w:sz w:val="22"/>
              </w:rPr>
            </w:pPr>
            <w:r w:rsidRPr="00E42249">
              <w:rPr>
                <w:b/>
                <w:sz w:val="22"/>
              </w:rPr>
              <w:t>Category</w:t>
            </w:r>
          </w:p>
        </w:tc>
        <w:tc>
          <w:tcPr>
            <w:tcW w:w="2336" w:type="dxa"/>
          </w:tcPr>
          <w:p w14:paraId="08D6137D" w14:textId="77777777" w:rsidR="00C27616" w:rsidRPr="00E42249" w:rsidRDefault="00C27616" w:rsidP="00C27616">
            <w:pPr>
              <w:jc w:val="right"/>
              <w:rPr>
                <w:b/>
                <w:sz w:val="22"/>
              </w:rPr>
            </w:pPr>
            <w:r w:rsidRPr="00E42249">
              <w:rPr>
                <w:b/>
                <w:sz w:val="22"/>
              </w:rPr>
              <w:t>Replacement</w:t>
            </w:r>
          </w:p>
        </w:tc>
        <w:tc>
          <w:tcPr>
            <w:tcW w:w="2337" w:type="dxa"/>
          </w:tcPr>
          <w:p w14:paraId="17B66626" w14:textId="77777777" w:rsidR="00C27616" w:rsidRPr="00E42249" w:rsidRDefault="00C27616" w:rsidP="00C27616">
            <w:pPr>
              <w:jc w:val="right"/>
              <w:rPr>
                <w:b/>
                <w:sz w:val="22"/>
              </w:rPr>
            </w:pPr>
            <w:r w:rsidRPr="00E42249">
              <w:rPr>
                <w:b/>
                <w:sz w:val="22"/>
              </w:rPr>
              <w:t>New/Upgrade</w:t>
            </w:r>
          </w:p>
        </w:tc>
        <w:tc>
          <w:tcPr>
            <w:tcW w:w="2337" w:type="dxa"/>
          </w:tcPr>
          <w:p w14:paraId="4B797B13" w14:textId="77777777" w:rsidR="00C27616" w:rsidRPr="00E42249" w:rsidRDefault="00C27616" w:rsidP="00C27616">
            <w:pPr>
              <w:jc w:val="right"/>
              <w:rPr>
                <w:b/>
                <w:sz w:val="22"/>
              </w:rPr>
            </w:pPr>
            <w:r w:rsidRPr="00E42249">
              <w:rPr>
                <w:b/>
                <w:sz w:val="22"/>
              </w:rPr>
              <w:t>Total</w:t>
            </w:r>
          </w:p>
        </w:tc>
      </w:tr>
      <w:tr w:rsidR="00C27616" w14:paraId="7D32BA35" w14:textId="77777777" w:rsidTr="00C27616">
        <w:tc>
          <w:tcPr>
            <w:tcW w:w="2618" w:type="dxa"/>
          </w:tcPr>
          <w:p w14:paraId="799F3D08" w14:textId="77777777" w:rsidR="00C27616" w:rsidRPr="00E42249" w:rsidRDefault="00C27616" w:rsidP="001725CA">
            <w:pPr>
              <w:rPr>
                <w:sz w:val="22"/>
              </w:rPr>
            </w:pPr>
            <w:r w:rsidRPr="00E42249">
              <w:rPr>
                <w:sz w:val="22"/>
              </w:rPr>
              <w:t>Buildings</w:t>
            </w:r>
          </w:p>
        </w:tc>
        <w:tc>
          <w:tcPr>
            <w:tcW w:w="2336" w:type="dxa"/>
          </w:tcPr>
          <w:p w14:paraId="6CF55117" w14:textId="77777777" w:rsidR="00C27616" w:rsidRPr="00E42249" w:rsidRDefault="00C27616" w:rsidP="00C27616">
            <w:pPr>
              <w:jc w:val="right"/>
              <w:rPr>
                <w:sz w:val="22"/>
              </w:rPr>
            </w:pPr>
            <w:r w:rsidRPr="00E42249">
              <w:rPr>
                <w:sz w:val="22"/>
              </w:rPr>
              <w:t>$4.09</w:t>
            </w:r>
          </w:p>
        </w:tc>
        <w:tc>
          <w:tcPr>
            <w:tcW w:w="2337" w:type="dxa"/>
          </w:tcPr>
          <w:p w14:paraId="1A34E2DB" w14:textId="77777777" w:rsidR="00C27616" w:rsidRPr="00E42249" w:rsidRDefault="00C27616" w:rsidP="00C27616">
            <w:pPr>
              <w:jc w:val="right"/>
              <w:rPr>
                <w:sz w:val="22"/>
              </w:rPr>
            </w:pPr>
            <w:r w:rsidRPr="00E42249">
              <w:rPr>
                <w:sz w:val="22"/>
              </w:rPr>
              <w:t>$23.53</w:t>
            </w:r>
          </w:p>
        </w:tc>
        <w:tc>
          <w:tcPr>
            <w:tcW w:w="2337" w:type="dxa"/>
          </w:tcPr>
          <w:p w14:paraId="79EFBD01" w14:textId="77777777" w:rsidR="00C27616" w:rsidRPr="00E42249" w:rsidRDefault="00C27616" w:rsidP="00C27616">
            <w:pPr>
              <w:jc w:val="right"/>
              <w:rPr>
                <w:sz w:val="22"/>
              </w:rPr>
            </w:pPr>
            <w:r w:rsidRPr="00E42249">
              <w:rPr>
                <w:sz w:val="22"/>
              </w:rPr>
              <w:t>$27.62</w:t>
            </w:r>
          </w:p>
        </w:tc>
      </w:tr>
      <w:tr w:rsidR="00C27616" w14:paraId="72181CD8" w14:textId="77777777" w:rsidTr="00C27616">
        <w:tc>
          <w:tcPr>
            <w:tcW w:w="2618" w:type="dxa"/>
          </w:tcPr>
          <w:p w14:paraId="1E1E845C" w14:textId="77777777" w:rsidR="00C27616" w:rsidRPr="00E42249" w:rsidRDefault="00C27616" w:rsidP="001725CA">
            <w:pPr>
              <w:rPr>
                <w:sz w:val="22"/>
              </w:rPr>
            </w:pPr>
            <w:r w:rsidRPr="00E42249">
              <w:rPr>
                <w:sz w:val="22"/>
              </w:rPr>
              <w:t>Parks &amp; Gardens</w:t>
            </w:r>
          </w:p>
        </w:tc>
        <w:tc>
          <w:tcPr>
            <w:tcW w:w="2336" w:type="dxa"/>
          </w:tcPr>
          <w:p w14:paraId="13C86FB4" w14:textId="77777777" w:rsidR="00C27616" w:rsidRPr="00E42249" w:rsidRDefault="00C27616" w:rsidP="00C27616">
            <w:pPr>
              <w:jc w:val="right"/>
              <w:rPr>
                <w:sz w:val="22"/>
              </w:rPr>
            </w:pPr>
            <w:r w:rsidRPr="00E42249">
              <w:rPr>
                <w:sz w:val="22"/>
              </w:rPr>
              <w:t>$3.31</w:t>
            </w:r>
          </w:p>
        </w:tc>
        <w:tc>
          <w:tcPr>
            <w:tcW w:w="2337" w:type="dxa"/>
          </w:tcPr>
          <w:p w14:paraId="0B71FB4D" w14:textId="77777777" w:rsidR="00C27616" w:rsidRPr="00E42249" w:rsidRDefault="00C27616" w:rsidP="00C27616">
            <w:pPr>
              <w:jc w:val="right"/>
              <w:rPr>
                <w:sz w:val="22"/>
              </w:rPr>
            </w:pPr>
            <w:r w:rsidRPr="00E42249">
              <w:rPr>
                <w:sz w:val="22"/>
              </w:rPr>
              <w:t>$1.93</w:t>
            </w:r>
          </w:p>
        </w:tc>
        <w:tc>
          <w:tcPr>
            <w:tcW w:w="2337" w:type="dxa"/>
          </w:tcPr>
          <w:p w14:paraId="2EC26136" w14:textId="77777777" w:rsidR="00C27616" w:rsidRPr="00E42249" w:rsidRDefault="00C27616" w:rsidP="00C27616">
            <w:pPr>
              <w:jc w:val="right"/>
              <w:rPr>
                <w:sz w:val="22"/>
              </w:rPr>
            </w:pPr>
            <w:r w:rsidRPr="00E42249">
              <w:rPr>
                <w:sz w:val="22"/>
              </w:rPr>
              <w:t>$5.24</w:t>
            </w:r>
          </w:p>
        </w:tc>
      </w:tr>
      <w:tr w:rsidR="00C27616" w:rsidRPr="00C27616" w14:paraId="15D58841" w14:textId="77777777" w:rsidTr="00C27616">
        <w:tc>
          <w:tcPr>
            <w:tcW w:w="2618" w:type="dxa"/>
          </w:tcPr>
          <w:p w14:paraId="22178E92" w14:textId="77777777" w:rsidR="00C27616" w:rsidRPr="00E42249" w:rsidRDefault="00C27616" w:rsidP="001725CA">
            <w:pPr>
              <w:rPr>
                <w:b/>
                <w:sz w:val="22"/>
              </w:rPr>
            </w:pPr>
            <w:r w:rsidRPr="00E42249">
              <w:rPr>
                <w:b/>
                <w:sz w:val="22"/>
              </w:rPr>
              <w:t>Total</w:t>
            </w:r>
          </w:p>
        </w:tc>
        <w:tc>
          <w:tcPr>
            <w:tcW w:w="2336" w:type="dxa"/>
          </w:tcPr>
          <w:p w14:paraId="7CC53381" w14:textId="77777777" w:rsidR="00C27616" w:rsidRPr="00E42249" w:rsidRDefault="00C27616" w:rsidP="00C27616">
            <w:pPr>
              <w:jc w:val="right"/>
              <w:rPr>
                <w:b/>
                <w:sz w:val="22"/>
              </w:rPr>
            </w:pPr>
            <w:r w:rsidRPr="00E42249">
              <w:rPr>
                <w:b/>
                <w:sz w:val="22"/>
              </w:rPr>
              <w:t>$7.4</w:t>
            </w:r>
            <w:r w:rsidR="00E42249" w:rsidRPr="00E42249">
              <w:rPr>
                <w:b/>
                <w:sz w:val="22"/>
              </w:rPr>
              <w:t>0</w:t>
            </w:r>
          </w:p>
        </w:tc>
        <w:tc>
          <w:tcPr>
            <w:tcW w:w="2337" w:type="dxa"/>
          </w:tcPr>
          <w:p w14:paraId="3455CC1B" w14:textId="77777777" w:rsidR="00C27616" w:rsidRPr="00E42249" w:rsidRDefault="00C27616" w:rsidP="00C27616">
            <w:pPr>
              <w:jc w:val="right"/>
              <w:rPr>
                <w:b/>
                <w:sz w:val="22"/>
              </w:rPr>
            </w:pPr>
            <w:r w:rsidRPr="00E42249">
              <w:rPr>
                <w:b/>
                <w:sz w:val="22"/>
              </w:rPr>
              <w:t>$25.46</w:t>
            </w:r>
          </w:p>
        </w:tc>
        <w:tc>
          <w:tcPr>
            <w:tcW w:w="2337" w:type="dxa"/>
          </w:tcPr>
          <w:p w14:paraId="5A84058B" w14:textId="77777777" w:rsidR="00C27616" w:rsidRPr="00E42249" w:rsidRDefault="00C27616" w:rsidP="00C27616">
            <w:pPr>
              <w:jc w:val="right"/>
              <w:rPr>
                <w:b/>
                <w:sz w:val="22"/>
              </w:rPr>
            </w:pPr>
            <w:r w:rsidRPr="00E42249">
              <w:rPr>
                <w:b/>
                <w:sz w:val="22"/>
              </w:rPr>
              <w:t>$32.86</w:t>
            </w:r>
          </w:p>
        </w:tc>
      </w:tr>
    </w:tbl>
    <w:p w14:paraId="3BD8E886" w14:textId="77777777" w:rsidR="00C27616" w:rsidRPr="00B72739" w:rsidRDefault="00C27616" w:rsidP="001725CA"/>
    <w:p w14:paraId="0B5D3E64" w14:textId="214B2CD2" w:rsidR="001725CA" w:rsidRDefault="00675185" w:rsidP="001725CA">
      <w:r w:rsidRPr="0007231F">
        <w:t xml:space="preserve">Further </w:t>
      </w:r>
      <w:r w:rsidR="003D366E" w:rsidRPr="0007231F">
        <w:t xml:space="preserve">financial </w:t>
      </w:r>
      <w:r w:rsidRPr="0007231F">
        <w:t xml:space="preserve">analysis will be undertaken to determine </w:t>
      </w:r>
      <w:r w:rsidR="003D366E" w:rsidRPr="0007231F">
        <w:t xml:space="preserve">Council’s </w:t>
      </w:r>
      <w:r w:rsidRPr="0007231F">
        <w:t xml:space="preserve">options for accommodating this additional investment </w:t>
      </w:r>
      <w:r w:rsidR="003D366E" w:rsidRPr="0007231F">
        <w:t xml:space="preserve">(in context of funding demands of other future priorities) </w:t>
      </w:r>
      <w:r w:rsidRPr="0007231F">
        <w:t>and</w:t>
      </w:r>
      <w:r w:rsidR="003D366E" w:rsidRPr="0007231F">
        <w:t xml:space="preserve"> this will be</w:t>
      </w:r>
      <w:r w:rsidRPr="0007231F">
        <w:t xml:space="preserve"> </w:t>
      </w:r>
      <w:r w:rsidR="003D366E" w:rsidRPr="0007231F">
        <w:t>provided</w:t>
      </w:r>
      <w:r w:rsidRPr="0007231F">
        <w:t xml:space="preserve"> to Council in the near future.</w:t>
      </w:r>
      <w:r w:rsidR="009C5C9B" w:rsidRPr="0007231F">
        <w:t xml:space="preserve"> The analysis will include whole of life costs to assess Council’s funding capacity and ensure long term financial sustainability.</w:t>
      </w:r>
      <w:r w:rsidR="009C5C9B">
        <w:t xml:space="preserve"> </w:t>
      </w:r>
    </w:p>
    <w:p w14:paraId="132F3069" w14:textId="77777777" w:rsidR="004F3F99" w:rsidRPr="00B72739" w:rsidRDefault="004F3F99" w:rsidP="001725CA"/>
    <w:p w14:paraId="1460FAD2" w14:textId="77777777" w:rsidR="001725CA" w:rsidRPr="00B72739" w:rsidRDefault="001725CA" w:rsidP="001725CA">
      <w:pPr>
        <w:rPr>
          <w:b/>
        </w:rPr>
      </w:pPr>
      <w:r w:rsidRPr="00B72739">
        <w:rPr>
          <w:b/>
        </w:rPr>
        <w:t>Environmental and Social Impacts</w:t>
      </w:r>
    </w:p>
    <w:p w14:paraId="6783197C" w14:textId="77777777" w:rsidR="009E3B65" w:rsidRPr="00B72739" w:rsidRDefault="009E3B65" w:rsidP="001725CA">
      <w:pPr>
        <w:rPr>
          <w:b/>
        </w:rPr>
      </w:pPr>
    </w:p>
    <w:p w14:paraId="2B75AA07" w14:textId="77777777" w:rsidR="001725CA" w:rsidRPr="00B72739" w:rsidRDefault="00A65D5A" w:rsidP="001725CA">
      <w:r w:rsidRPr="00B72739">
        <w:t>The outcomes of this assessment will support Council to make well informed and prioritised decisions regarding the adequate and appropriate provision of sporting facilities across the City.  These facilities lay a vital role in promoting community wellbeing, physical activity and community connection.</w:t>
      </w:r>
    </w:p>
    <w:p w14:paraId="5C088B4F" w14:textId="77777777" w:rsidR="001725CA" w:rsidRPr="00B72739" w:rsidRDefault="001725CA" w:rsidP="001725CA"/>
    <w:p w14:paraId="4ED53B74" w14:textId="77777777" w:rsidR="001725CA" w:rsidRPr="00B72739" w:rsidRDefault="008A03F8" w:rsidP="00492AF1">
      <w:pPr>
        <w:jc w:val="right"/>
        <w:rPr>
          <w:b/>
        </w:rPr>
      </w:pPr>
      <w:r w:rsidRPr="00B72739">
        <w:br w:type="page"/>
      </w:r>
      <w:r w:rsidR="001725CA" w:rsidRPr="00B72739">
        <w:rPr>
          <w:b/>
        </w:rPr>
        <w:t>ATTACHMENT 1</w:t>
      </w:r>
    </w:p>
    <w:p w14:paraId="65569E3D" w14:textId="77777777" w:rsidR="001725CA" w:rsidRPr="00B72739" w:rsidRDefault="001725CA" w:rsidP="001725CA">
      <w:pPr>
        <w:jc w:val="right"/>
        <w:rPr>
          <w:b/>
        </w:rPr>
      </w:pPr>
    </w:p>
    <w:p w14:paraId="470186D7" w14:textId="77777777" w:rsidR="00CA3100" w:rsidRPr="00B72739" w:rsidRDefault="00FC3597" w:rsidP="00FC3597">
      <w:pPr>
        <w:rPr>
          <w:noProof/>
          <w:highlight w:val="yellow"/>
        </w:rPr>
      </w:pPr>
      <w:r w:rsidRPr="00B72739">
        <w:rPr>
          <w:highlight w:val="yellow"/>
        </w:rPr>
        <w:fldChar w:fldCharType="begin">
          <w:ffData>
            <w:name w:val="Text8"/>
            <w:enabled/>
            <w:calcOnExit w:val="0"/>
            <w:textInput>
              <w:default w:val="&lt;Click and Type&gt;"/>
            </w:textInput>
          </w:ffData>
        </w:fldChar>
      </w:r>
      <w:r w:rsidRPr="00B72739">
        <w:rPr>
          <w:highlight w:val="yellow"/>
        </w:rPr>
        <w:instrText xml:space="preserve"> FORMTEXT </w:instrText>
      </w:r>
      <w:r w:rsidRPr="00B72739">
        <w:rPr>
          <w:highlight w:val="yellow"/>
        </w:rPr>
      </w:r>
      <w:r w:rsidRPr="00B72739">
        <w:rPr>
          <w:highlight w:val="yellow"/>
        </w:rPr>
        <w:fldChar w:fldCharType="separate"/>
      </w:r>
      <w:r w:rsidR="00CA3100" w:rsidRPr="00B72739">
        <w:rPr>
          <w:noProof/>
          <w:highlight w:val="yellow"/>
        </w:rPr>
        <w:t>&lt;</w:t>
      </w:r>
      <w:r w:rsidR="00A729D7" w:rsidRPr="00B72739">
        <w:rPr>
          <w:noProof/>
          <w:highlight w:val="yellow"/>
        </w:rPr>
        <w:t>&lt;</w:t>
      </w:r>
      <w:r w:rsidR="00CA3100" w:rsidRPr="00B72739">
        <w:rPr>
          <w:b/>
          <w:noProof/>
          <w:highlight w:val="yellow"/>
        </w:rPr>
        <w:t>PLEASE NOTE</w:t>
      </w:r>
    </w:p>
    <w:p w14:paraId="209EC98A" w14:textId="77777777" w:rsidR="00744A93" w:rsidRPr="00B72739" w:rsidRDefault="00CA3100" w:rsidP="00FC3597">
      <w:pPr>
        <w:rPr>
          <w:noProof/>
          <w:highlight w:val="yellow"/>
        </w:rPr>
      </w:pPr>
      <w:r w:rsidRPr="00B72739">
        <w:rPr>
          <w:noProof/>
          <w:highlight w:val="yellow"/>
        </w:rPr>
        <w:t>O</w:t>
      </w:r>
      <w:r w:rsidR="00744A93" w:rsidRPr="00B72739">
        <w:rPr>
          <w:noProof/>
          <w:highlight w:val="yellow"/>
        </w:rPr>
        <w:t>nly the</w:t>
      </w:r>
      <w:r w:rsidRPr="00B72739">
        <w:rPr>
          <w:noProof/>
          <w:highlight w:val="yellow"/>
        </w:rPr>
        <w:t xml:space="preserve"> 1ST PAGE </w:t>
      </w:r>
      <w:r w:rsidR="00744A93" w:rsidRPr="00B72739">
        <w:rPr>
          <w:noProof/>
          <w:highlight w:val="yellow"/>
        </w:rPr>
        <w:t>of each Attachment Item requires numbering</w:t>
      </w:r>
      <w:r w:rsidR="00043CE9" w:rsidRPr="00B72739">
        <w:rPr>
          <w:noProof/>
          <w:highlight w:val="yellow"/>
        </w:rPr>
        <w:t xml:space="preserve"> </w:t>
      </w:r>
    </w:p>
    <w:p w14:paraId="06A66809" w14:textId="77777777" w:rsidR="00FC3597" w:rsidRPr="00B72739" w:rsidRDefault="00043CE9" w:rsidP="00FC3597">
      <w:r w:rsidRPr="00B72739">
        <w:rPr>
          <w:noProof/>
          <w:highlight w:val="yellow"/>
        </w:rPr>
        <w:t>(</w:t>
      </w:r>
      <w:r w:rsidR="00744A93" w:rsidRPr="00B72739">
        <w:rPr>
          <w:noProof/>
          <w:highlight w:val="yellow"/>
        </w:rPr>
        <w:t>eg</w:t>
      </w:r>
      <w:r w:rsidRPr="00B72739">
        <w:rPr>
          <w:noProof/>
          <w:highlight w:val="yellow"/>
        </w:rPr>
        <w:t>. Attachment 1, Attachment 2 etc.)</w:t>
      </w:r>
      <w:r w:rsidR="00A729D7" w:rsidRPr="00B72739">
        <w:rPr>
          <w:noProof/>
          <w:highlight w:val="yellow"/>
        </w:rPr>
        <w:t>&gt;</w:t>
      </w:r>
      <w:r w:rsidR="00CA3100" w:rsidRPr="00B72739">
        <w:rPr>
          <w:noProof/>
          <w:highlight w:val="yellow"/>
        </w:rPr>
        <w:t>&gt;</w:t>
      </w:r>
      <w:r w:rsidR="00FC3597" w:rsidRPr="00B72739">
        <w:rPr>
          <w:highlight w:val="yellow"/>
        </w:rPr>
        <w:fldChar w:fldCharType="end"/>
      </w:r>
    </w:p>
    <w:p w14:paraId="38F1DDE3" w14:textId="77777777" w:rsidR="001725CA" w:rsidRPr="00B72739" w:rsidRDefault="001725CA" w:rsidP="001725CA">
      <w:pPr>
        <w:rPr>
          <w:b/>
        </w:rPr>
      </w:pPr>
    </w:p>
    <w:p w14:paraId="31DA2548" w14:textId="77777777" w:rsidR="00C61AD3" w:rsidRPr="00B72739" w:rsidRDefault="00C61AD3" w:rsidP="00C4311D"/>
    <w:sectPr w:rsidR="00C61AD3" w:rsidRPr="00B72739" w:rsidSect="00A8328D">
      <w:type w:val="continuous"/>
      <w:pgSz w:w="11906" w:h="16838" w:code="9"/>
      <w:pgMar w:top="1134" w:right="1134" w:bottom="851"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91BF" w14:textId="77777777" w:rsidR="00807AAB" w:rsidRDefault="00807AAB">
      <w:r>
        <w:separator/>
      </w:r>
    </w:p>
  </w:endnote>
  <w:endnote w:type="continuationSeparator" w:id="0">
    <w:p w14:paraId="7D4F3BE1" w14:textId="77777777" w:rsidR="00807AAB" w:rsidRDefault="0080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1081" w14:textId="77777777" w:rsidR="00807AAB" w:rsidRDefault="00807AAB">
      <w:r>
        <w:separator/>
      </w:r>
    </w:p>
  </w:footnote>
  <w:footnote w:type="continuationSeparator" w:id="0">
    <w:p w14:paraId="72627AA5" w14:textId="77777777" w:rsidR="00807AAB" w:rsidRDefault="0080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461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02368"/>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2A460EF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EDE8A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91890"/>
    <w:multiLevelType w:val="hybridMultilevel"/>
    <w:tmpl w:val="FA368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842D70"/>
    <w:multiLevelType w:val="hybridMultilevel"/>
    <w:tmpl w:val="D8DAA512"/>
    <w:lvl w:ilvl="0" w:tplc="3FDC2E90">
      <w:start w:val="1"/>
      <w:numFmt w:val="bullet"/>
      <w:lvlText w:val=""/>
      <w:lvlJc w:val="left"/>
      <w:pPr>
        <w:tabs>
          <w:tab w:val="num" w:pos="720"/>
        </w:tabs>
        <w:ind w:left="720" w:hanging="360"/>
      </w:pPr>
      <w:rPr>
        <w:rFonts w:ascii="Symbol" w:hAnsi="Symbol" w:hint="default"/>
      </w:rPr>
    </w:lvl>
    <w:lvl w:ilvl="1" w:tplc="CF16269C" w:tentative="1">
      <w:start w:val="1"/>
      <w:numFmt w:val="bullet"/>
      <w:lvlText w:val=""/>
      <w:lvlJc w:val="left"/>
      <w:pPr>
        <w:tabs>
          <w:tab w:val="num" w:pos="1440"/>
        </w:tabs>
        <w:ind w:left="1440" w:hanging="360"/>
      </w:pPr>
      <w:rPr>
        <w:rFonts w:ascii="Symbol" w:hAnsi="Symbol" w:hint="default"/>
      </w:rPr>
    </w:lvl>
    <w:lvl w:ilvl="2" w:tplc="B44689A4" w:tentative="1">
      <w:start w:val="1"/>
      <w:numFmt w:val="bullet"/>
      <w:lvlText w:val=""/>
      <w:lvlJc w:val="left"/>
      <w:pPr>
        <w:tabs>
          <w:tab w:val="num" w:pos="2160"/>
        </w:tabs>
        <w:ind w:left="2160" w:hanging="360"/>
      </w:pPr>
      <w:rPr>
        <w:rFonts w:ascii="Symbol" w:hAnsi="Symbol" w:hint="default"/>
      </w:rPr>
    </w:lvl>
    <w:lvl w:ilvl="3" w:tplc="CD6419DC" w:tentative="1">
      <w:start w:val="1"/>
      <w:numFmt w:val="bullet"/>
      <w:lvlText w:val=""/>
      <w:lvlJc w:val="left"/>
      <w:pPr>
        <w:tabs>
          <w:tab w:val="num" w:pos="2880"/>
        </w:tabs>
        <w:ind w:left="2880" w:hanging="360"/>
      </w:pPr>
      <w:rPr>
        <w:rFonts w:ascii="Symbol" w:hAnsi="Symbol" w:hint="default"/>
      </w:rPr>
    </w:lvl>
    <w:lvl w:ilvl="4" w:tplc="817CFF84" w:tentative="1">
      <w:start w:val="1"/>
      <w:numFmt w:val="bullet"/>
      <w:lvlText w:val=""/>
      <w:lvlJc w:val="left"/>
      <w:pPr>
        <w:tabs>
          <w:tab w:val="num" w:pos="3600"/>
        </w:tabs>
        <w:ind w:left="3600" w:hanging="360"/>
      </w:pPr>
      <w:rPr>
        <w:rFonts w:ascii="Symbol" w:hAnsi="Symbol" w:hint="default"/>
      </w:rPr>
    </w:lvl>
    <w:lvl w:ilvl="5" w:tplc="05EEBE10" w:tentative="1">
      <w:start w:val="1"/>
      <w:numFmt w:val="bullet"/>
      <w:lvlText w:val=""/>
      <w:lvlJc w:val="left"/>
      <w:pPr>
        <w:tabs>
          <w:tab w:val="num" w:pos="4320"/>
        </w:tabs>
        <w:ind w:left="4320" w:hanging="360"/>
      </w:pPr>
      <w:rPr>
        <w:rFonts w:ascii="Symbol" w:hAnsi="Symbol" w:hint="default"/>
      </w:rPr>
    </w:lvl>
    <w:lvl w:ilvl="6" w:tplc="F0F46938" w:tentative="1">
      <w:start w:val="1"/>
      <w:numFmt w:val="bullet"/>
      <w:lvlText w:val=""/>
      <w:lvlJc w:val="left"/>
      <w:pPr>
        <w:tabs>
          <w:tab w:val="num" w:pos="5040"/>
        </w:tabs>
        <w:ind w:left="5040" w:hanging="360"/>
      </w:pPr>
      <w:rPr>
        <w:rFonts w:ascii="Symbol" w:hAnsi="Symbol" w:hint="default"/>
      </w:rPr>
    </w:lvl>
    <w:lvl w:ilvl="7" w:tplc="14705B1E" w:tentative="1">
      <w:start w:val="1"/>
      <w:numFmt w:val="bullet"/>
      <w:lvlText w:val=""/>
      <w:lvlJc w:val="left"/>
      <w:pPr>
        <w:tabs>
          <w:tab w:val="num" w:pos="5760"/>
        </w:tabs>
        <w:ind w:left="5760" w:hanging="360"/>
      </w:pPr>
      <w:rPr>
        <w:rFonts w:ascii="Symbol" w:hAnsi="Symbol" w:hint="default"/>
      </w:rPr>
    </w:lvl>
    <w:lvl w:ilvl="8" w:tplc="E77AC4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937FAC"/>
    <w:multiLevelType w:val="multilevel"/>
    <w:tmpl w:val="BD40B25E"/>
    <w:lvl w:ilvl="0">
      <w:start w:val="1"/>
      <w:numFmt w:val="none"/>
      <w:pStyle w:val="bodyindent"/>
      <w:lvlText w:val="%1"/>
      <w:lvlJc w:val="left"/>
      <w:pPr>
        <w:tabs>
          <w:tab w:val="num" w:pos="907"/>
        </w:tabs>
        <w:ind w:left="907" w:hanging="453"/>
      </w:pPr>
      <w:rPr>
        <w:rFonts w:ascii="Trebuchet MS" w:hAnsi="Trebuchet MS" w:hint="default"/>
        <w:b w:val="0"/>
        <w:i w:val="0"/>
        <w:sz w:val="22"/>
      </w:rPr>
    </w:lvl>
    <w:lvl w:ilvl="1">
      <w:start w:val="1"/>
      <w:numFmt w:val="none"/>
      <w:lvlText w:val="%2"/>
      <w:lvlJc w:val="left"/>
      <w:pPr>
        <w:tabs>
          <w:tab w:val="num" w:pos="1361"/>
        </w:tabs>
        <w:ind w:left="1361" w:hanging="453"/>
      </w:pPr>
      <w:rPr>
        <w:rFonts w:hint="default"/>
        <w:b w:val="0"/>
        <w:i w:val="0"/>
        <w:sz w:val="22"/>
      </w:rPr>
    </w:lvl>
    <w:lvl w:ilvl="2">
      <w:start w:val="1"/>
      <w:numFmt w:val="none"/>
      <w:lvlText w:val=""/>
      <w:lvlJc w:val="left"/>
      <w:pPr>
        <w:tabs>
          <w:tab w:val="num" w:pos="1814"/>
        </w:tabs>
        <w:ind w:left="1814" w:hanging="453"/>
      </w:pPr>
      <w:rPr>
        <w:rFonts w:hint="default"/>
      </w:rPr>
    </w:lvl>
    <w:lvl w:ilvl="3">
      <w:start w:val="1"/>
      <w:numFmt w:val="none"/>
      <w:lvlText w:val="%1"/>
      <w:lvlJc w:val="left"/>
      <w:pPr>
        <w:tabs>
          <w:tab w:val="num" w:pos="2268"/>
        </w:tabs>
        <w:ind w:left="2268" w:hanging="454"/>
      </w:pPr>
      <w:rPr>
        <w:rFonts w:hint="default"/>
      </w:rPr>
    </w:lvl>
    <w:lvl w:ilvl="4">
      <w:start w:val="1"/>
      <w:numFmt w:val="none"/>
      <w:lvlText w:val="%1"/>
      <w:lvlJc w:val="left"/>
      <w:pPr>
        <w:tabs>
          <w:tab w:val="num" w:pos="2722"/>
        </w:tabs>
        <w:ind w:left="2722" w:hanging="454"/>
      </w:pPr>
      <w:rPr>
        <w:rFonts w:hint="default"/>
      </w:rPr>
    </w:lvl>
    <w:lvl w:ilvl="5">
      <w:start w:val="1"/>
      <w:numFmt w:val="none"/>
      <w:lvlText w:val="%1"/>
      <w:lvlJc w:val="left"/>
      <w:pPr>
        <w:tabs>
          <w:tab w:val="num" w:pos="3175"/>
        </w:tabs>
        <w:ind w:left="3175" w:hanging="453"/>
      </w:pPr>
      <w:rPr>
        <w:rFonts w:hint="default"/>
      </w:rPr>
    </w:lvl>
    <w:lvl w:ilvl="6">
      <w:start w:val="1"/>
      <w:numFmt w:val="none"/>
      <w:lvlText w:val="%1"/>
      <w:lvlJc w:val="left"/>
      <w:pPr>
        <w:tabs>
          <w:tab w:val="num" w:pos="3629"/>
        </w:tabs>
        <w:ind w:left="3629" w:hanging="454"/>
      </w:pPr>
      <w:rPr>
        <w:rFonts w:hint="default"/>
      </w:rPr>
    </w:lvl>
    <w:lvl w:ilvl="7">
      <w:start w:val="1"/>
      <w:numFmt w:val="none"/>
      <w:lvlText w:val="%1"/>
      <w:lvlJc w:val="left"/>
      <w:pPr>
        <w:tabs>
          <w:tab w:val="num" w:pos="4082"/>
        </w:tabs>
        <w:ind w:left="4082" w:hanging="453"/>
      </w:pPr>
      <w:rPr>
        <w:rFonts w:hint="default"/>
      </w:rPr>
    </w:lvl>
    <w:lvl w:ilvl="8">
      <w:start w:val="1"/>
      <w:numFmt w:val="none"/>
      <w:lvlText w:val="%1"/>
      <w:lvlJc w:val="left"/>
      <w:pPr>
        <w:tabs>
          <w:tab w:val="num" w:pos="4536"/>
        </w:tabs>
        <w:ind w:left="4536" w:hanging="454"/>
      </w:pPr>
      <w:rPr>
        <w:rFonts w:hint="default"/>
      </w:rPr>
    </w:lvl>
  </w:abstractNum>
  <w:abstractNum w:abstractNumId="7" w15:restartNumberingAfterBreak="0">
    <w:nsid w:val="2262462B"/>
    <w:multiLevelType w:val="hybridMultilevel"/>
    <w:tmpl w:val="3EAC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92EB0"/>
    <w:multiLevelType w:val="hybridMultilevel"/>
    <w:tmpl w:val="AD7E53EC"/>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275E7C29"/>
    <w:multiLevelType w:val="hybridMultilevel"/>
    <w:tmpl w:val="F1AE22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B555D"/>
    <w:multiLevelType w:val="hybridMultilevel"/>
    <w:tmpl w:val="4BE2A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841B3"/>
    <w:multiLevelType w:val="hybridMultilevel"/>
    <w:tmpl w:val="99D86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72F15"/>
    <w:multiLevelType w:val="hybridMultilevel"/>
    <w:tmpl w:val="18223962"/>
    <w:lvl w:ilvl="0" w:tplc="8F38ECB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15:restartNumberingAfterBreak="0">
    <w:nsid w:val="35ED7343"/>
    <w:multiLevelType w:val="hybridMultilevel"/>
    <w:tmpl w:val="3392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D0D9B"/>
    <w:multiLevelType w:val="hybridMultilevel"/>
    <w:tmpl w:val="4B7C5F30"/>
    <w:lvl w:ilvl="0" w:tplc="1BC81E10">
      <w:start w:val="1"/>
      <w:numFmt w:val="bullet"/>
      <w:lvlText w:val=""/>
      <w:lvlJc w:val="left"/>
      <w:pPr>
        <w:tabs>
          <w:tab w:val="num" w:pos="720"/>
        </w:tabs>
        <w:ind w:left="720" w:hanging="360"/>
      </w:pPr>
      <w:rPr>
        <w:rFonts w:ascii="Wingdings" w:hAnsi="Wingdings" w:hint="default"/>
      </w:rPr>
    </w:lvl>
    <w:lvl w:ilvl="1" w:tplc="A37C4E40" w:tentative="1">
      <w:start w:val="1"/>
      <w:numFmt w:val="bullet"/>
      <w:lvlText w:val=""/>
      <w:lvlJc w:val="left"/>
      <w:pPr>
        <w:tabs>
          <w:tab w:val="num" w:pos="1440"/>
        </w:tabs>
        <w:ind w:left="1440" w:hanging="360"/>
      </w:pPr>
      <w:rPr>
        <w:rFonts w:ascii="Wingdings" w:hAnsi="Wingdings" w:hint="default"/>
      </w:rPr>
    </w:lvl>
    <w:lvl w:ilvl="2" w:tplc="4D785A42" w:tentative="1">
      <w:start w:val="1"/>
      <w:numFmt w:val="bullet"/>
      <w:lvlText w:val=""/>
      <w:lvlJc w:val="left"/>
      <w:pPr>
        <w:tabs>
          <w:tab w:val="num" w:pos="2160"/>
        </w:tabs>
        <w:ind w:left="2160" w:hanging="360"/>
      </w:pPr>
      <w:rPr>
        <w:rFonts w:ascii="Wingdings" w:hAnsi="Wingdings" w:hint="default"/>
      </w:rPr>
    </w:lvl>
    <w:lvl w:ilvl="3" w:tplc="01F2E3CA" w:tentative="1">
      <w:start w:val="1"/>
      <w:numFmt w:val="bullet"/>
      <w:lvlText w:val=""/>
      <w:lvlJc w:val="left"/>
      <w:pPr>
        <w:tabs>
          <w:tab w:val="num" w:pos="2880"/>
        </w:tabs>
        <w:ind w:left="2880" w:hanging="360"/>
      </w:pPr>
      <w:rPr>
        <w:rFonts w:ascii="Wingdings" w:hAnsi="Wingdings" w:hint="default"/>
      </w:rPr>
    </w:lvl>
    <w:lvl w:ilvl="4" w:tplc="591CF132" w:tentative="1">
      <w:start w:val="1"/>
      <w:numFmt w:val="bullet"/>
      <w:lvlText w:val=""/>
      <w:lvlJc w:val="left"/>
      <w:pPr>
        <w:tabs>
          <w:tab w:val="num" w:pos="3600"/>
        </w:tabs>
        <w:ind w:left="3600" w:hanging="360"/>
      </w:pPr>
      <w:rPr>
        <w:rFonts w:ascii="Wingdings" w:hAnsi="Wingdings" w:hint="default"/>
      </w:rPr>
    </w:lvl>
    <w:lvl w:ilvl="5" w:tplc="A63258C2" w:tentative="1">
      <w:start w:val="1"/>
      <w:numFmt w:val="bullet"/>
      <w:lvlText w:val=""/>
      <w:lvlJc w:val="left"/>
      <w:pPr>
        <w:tabs>
          <w:tab w:val="num" w:pos="4320"/>
        </w:tabs>
        <w:ind w:left="4320" w:hanging="360"/>
      </w:pPr>
      <w:rPr>
        <w:rFonts w:ascii="Wingdings" w:hAnsi="Wingdings" w:hint="default"/>
      </w:rPr>
    </w:lvl>
    <w:lvl w:ilvl="6" w:tplc="8648FEDA" w:tentative="1">
      <w:start w:val="1"/>
      <w:numFmt w:val="bullet"/>
      <w:lvlText w:val=""/>
      <w:lvlJc w:val="left"/>
      <w:pPr>
        <w:tabs>
          <w:tab w:val="num" w:pos="5040"/>
        </w:tabs>
        <w:ind w:left="5040" w:hanging="360"/>
      </w:pPr>
      <w:rPr>
        <w:rFonts w:ascii="Wingdings" w:hAnsi="Wingdings" w:hint="default"/>
      </w:rPr>
    </w:lvl>
    <w:lvl w:ilvl="7" w:tplc="A1A0E63E" w:tentative="1">
      <w:start w:val="1"/>
      <w:numFmt w:val="bullet"/>
      <w:lvlText w:val=""/>
      <w:lvlJc w:val="left"/>
      <w:pPr>
        <w:tabs>
          <w:tab w:val="num" w:pos="5760"/>
        </w:tabs>
        <w:ind w:left="5760" w:hanging="360"/>
      </w:pPr>
      <w:rPr>
        <w:rFonts w:ascii="Wingdings" w:hAnsi="Wingdings" w:hint="default"/>
      </w:rPr>
    </w:lvl>
    <w:lvl w:ilvl="8" w:tplc="871CA0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17C56"/>
    <w:multiLevelType w:val="hybridMultilevel"/>
    <w:tmpl w:val="7C9288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02CD5"/>
    <w:multiLevelType w:val="hybridMultilevel"/>
    <w:tmpl w:val="210E6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6808A0"/>
    <w:multiLevelType w:val="singleLevel"/>
    <w:tmpl w:val="B9A461FC"/>
    <w:lvl w:ilvl="0">
      <w:start w:val="1"/>
      <w:numFmt w:val="decimal"/>
      <w:lvlText w:val="%1."/>
      <w:lvlJc w:val="left"/>
      <w:pPr>
        <w:tabs>
          <w:tab w:val="num" w:pos="567"/>
        </w:tabs>
        <w:ind w:left="567" w:hanging="567"/>
      </w:pPr>
    </w:lvl>
  </w:abstractNum>
  <w:abstractNum w:abstractNumId="18" w15:restartNumberingAfterBreak="0">
    <w:nsid w:val="451F6DFA"/>
    <w:multiLevelType w:val="hybridMultilevel"/>
    <w:tmpl w:val="DE02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71B33"/>
    <w:multiLevelType w:val="hybridMultilevel"/>
    <w:tmpl w:val="7212B33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0" w15:restartNumberingAfterBreak="0">
    <w:nsid w:val="57DE1983"/>
    <w:multiLevelType w:val="hybridMultilevel"/>
    <w:tmpl w:val="B34A95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CE3225"/>
    <w:multiLevelType w:val="hybridMultilevel"/>
    <w:tmpl w:val="EBA242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E85269"/>
    <w:multiLevelType w:val="singleLevel"/>
    <w:tmpl w:val="CBD2C056"/>
    <w:lvl w:ilvl="0">
      <w:start w:val="1"/>
      <w:numFmt w:val="decimal"/>
      <w:lvlText w:val="%1."/>
      <w:lvlJc w:val="left"/>
      <w:pPr>
        <w:tabs>
          <w:tab w:val="num" w:pos="360"/>
        </w:tabs>
        <w:ind w:left="360" w:hanging="360"/>
      </w:pPr>
    </w:lvl>
  </w:abstractNum>
  <w:abstractNum w:abstractNumId="23" w15:restartNumberingAfterBreak="0">
    <w:nsid w:val="67FF0182"/>
    <w:multiLevelType w:val="hybridMultilevel"/>
    <w:tmpl w:val="2E4C65D6"/>
    <w:lvl w:ilvl="0" w:tplc="5C941E26">
      <w:start w:val="1"/>
      <w:numFmt w:val="bullet"/>
      <w:lvlText w:val="•"/>
      <w:lvlJc w:val="left"/>
      <w:pPr>
        <w:tabs>
          <w:tab w:val="num" w:pos="720"/>
        </w:tabs>
        <w:ind w:left="720" w:hanging="360"/>
      </w:pPr>
      <w:rPr>
        <w:rFonts w:ascii="Arial" w:hAnsi="Arial" w:hint="default"/>
      </w:rPr>
    </w:lvl>
    <w:lvl w:ilvl="1" w:tplc="0FBE2982" w:tentative="1">
      <w:start w:val="1"/>
      <w:numFmt w:val="bullet"/>
      <w:lvlText w:val="•"/>
      <w:lvlJc w:val="left"/>
      <w:pPr>
        <w:tabs>
          <w:tab w:val="num" w:pos="1440"/>
        </w:tabs>
        <w:ind w:left="1440" w:hanging="360"/>
      </w:pPr>
      <w:rPr>
        <w:rFonts w:ascii="Arial" w:hAnsi="Arial" w:hint="default"/>
      </w:rPr>
    </w:lvl>
    <w:lvl w:ilvl="2" w:tplc="D372347C" w:tentative="1">
      <w:start w:val="1"/>
      <w:numFmt w:val="bullet"/>
      <w:lvlText w:val="•"/>
      <w:lvlJc w:val="left"/>
      <w:pPr>
        <w:tabs>
          <w:tab w:val="num" w:pos="2160"/>
        </w:tabs>
        <w:ind w:left="2160" w:hanging="360"/>
      </w:pPr>
      <w:rPr>
        <w:rFonts w:ascii="Arial" w:hAnsi="Arial" w:hint="default"/>
      </w:rPr>
    </w:lvl>
    <w:lvl w:ilvl="3" w:tplc="C0CA7C9A" w:tentative="1">
      <w:start w:val="1"/>
      <w:numFmt w:val="bullet"/>
      <w:lvlText w:val="•"/>
      <w:lvlJc w:val="left"/>
      <w:pPr>
        <w:tabs>
          <w:tab w:val="num" w:pos="2880"/>
        </w:tabs>
        <w:ind w:left="2880" w:hanging="360"/>
      </w:pPr>
      <w:rPr>
        <w:rFonts w:ascii="Arial" w:hAnsi="Arial" w:hint="default"/>
      </w:rPr>
    </w:lvl>
    <w:lvl w:ilvl="4" w:tplc="B4103F5A" w:tentative="1">
      <w:start w:val="1"/>
      <w:numFmt w:val="bullet"/>
      <w:lvlText w:val="•"/>
      <w:lvlJc w:val="left"/>
      <w:pPr>
        <w:tabs>
          <w:tab w:val="num" w:pos="3600"/>
        </w:tabs>
        <w:ind w:left="3600" w:hanging="360"/>
      </w:pPr>
      <w:rPr>
        <w:rFonts w:ascii="Arial" w:hAnsi="Arial" w:hint="default"/>
      </w:rPr>
    </w:lvl>
    <w:lvl w:ilvl="5" w:tplc="CA32912A" w:tentative="1">
      <w:start w:val="1"/>
      <w:numFmt w:val="bullet"/>
      <w:lvlText w:val="•"/>
      <w:lvlJc w:val="left"/>
      <w:pPr>
        <w:tabs>
          <w:tab w:val="num" w:pos="4320"/>
        </w:tabs>
        <w:ind w:left="4320" w:hanging="360"/>
      </w:pPr>
      <w:rPr>
        <w:rFonts w:ascii="Arial" w:hAnsi="Arial" w:hint="default"/>
      </w:rPr>
    </w:lvl>
    <w:lvl w:ilvl="6" w:tplc="9F52B14E" w:tentative="1">
      <w:start w:val="1"/>
      <w:numFmt w:val="bullet"/>
      <w:lvlText w:val="•"/>
      <w:lvlJc w:val="left"/>
      <w:pPr>
        <w:tabs>
          <w:tab w:val="num" w:pos="5040"/>
        </w:tabs>
        <w:ind w:left="5040" w:hanging="360"/>
      </w:pPr>
      <w:rPr>
        <w:rFonts w:ascii="Arial" w:hAnsi="Arial" w:hint="default"/>
      </w:rPr>
    </w:lvl>
    <w:lvl w:ilvl="7" w:tplc="AD3C63AC" w:tentative="1">
      <w:start w:val="1"/>
      <w:numFmt w:val="bullet"/>
      <w:lvlText w:val="•"/>
      <w:lvlJc w:val="left"/>
      <w:pPr>
        <w:tabs>
          <w:tab w:val="num" w:pos="5760"/>
        </w:tabs>
        <w:ind w:left="5760" w:hanging="360"/>
      </w:pPr>
      <w:rPr>
        <w:rFonts w:ascii="Arial" w:hAnsi="Arial" w:hint="default"/>
      </w:rPr>
    </w:lvl>
    <w:lvl w:ilvl="8" w:tplc="2E90D91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7A5C0D"/>
    <w:multiLevelType w:val="hybridMultilevel"/>
    <w:tmpl w:val="1DC6B2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C6468B7"/>
    <w:multiLevelType w:val="multilevel"/>
    <w:tmpl w:val="2624B928"/>
    <w:lvl w:ilvl="0">
      <w:start w:val="1"/>
      <w:numFmt w:val="none"/>
      <w:lvlText w:val="%1"/>
      <w:lvlJc w:val="left"/>
      <w:pPr>
        <w:tabs>
          <w:tab w:val="num" w:pos="0"/>
        </w:tabs>
        <w:ind w:left="0" w:hanging="360"/>
      </w:pPr>
    </w:lvl>
    <w:lvl w:ilvl="1">
      <w:start w:val="1"/>
      <w:numFmt w:val="decimal"/>
      <w:lvlRestart w:val="0"/>
      <w:lvlText w:val="%2."/>
      <w:lvlJc w:val="left"/>
      <w:pPr>
        <w:tabs>
          <w:tab w:val="num" w:pos="576"/>
        </w:tabs>
        <w:ind w:left="576" w:hanging="576"/>
      </w:pPr>
    </w:lvl>
    <w:lvl w:ilvl="2">
      <w:start w:val="1"/>
      <w:numFmt w:val="decimal"/>
      <w:lvlText w:val="PE%3"/>
      <w:lvlJc w:val="left"/>
      <w:pPr>
        <w:tabs>
          <w:tab w:val="num" w:pos="576"/>
        </w:tabs>
        <w:ind w:left="576" w:hanging="576"/>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F4714D8"/>
    <w:multiLevelType w:val="hybridMultilevel"/>
    <w:tmpl w:val="B7DAD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7"/>
  </w:num>
  <w:num w:numId="13">
    <w:abstractNumId w:val="3"/>
  </w:num>
  <w:num w:numId="14">
    <w:abstractNumId w:val="2"/>
  </w:num>
  <w:num w:numId="15">
    <w:abstractNumId w:val="1"/>
  </w:num>
  <w:num w:numId="16">
    <w:abstractNumId w:val="0"/>
  </w:num>
  <w:num w:numId="17">
    <w:abstractNumId w:val="5"/>
  </w:num>
  <w:num w:numId="18">
    <w:abstractNumId w:val="8"/>
  </w:num>
  <w:num w:numId="19">
    <w:abstractNumId w:val="14"/>
  </w:num>
  <w:num w:numId="20">
    <w:abstractNumId w:val="24"/>
  </w:num>
  <w:num w:numId="21">
    <w:abstractNumId w:val="23"/>
  </w:num>
  <w:num w:numId="22">
    <w:abstractNumId w:val="7"/>
  </w:num>
  <w:num w:numId="23">
    <w:abstractNumId w:val="13"/>
  </w:num>
  <w:num w:numId="24">
    <w:abstractNumId w:val="11"/>
  </w:num>
  <w:num w:numId="25">
    <w:abstractNumId w:val="6"/>
  </w:num>
  <w:num w:numId="26">
    <w:abstractNumId w:val="18"/>
  </w:num>
  <w:num w:numId="27">
    <w:abstractNumId w:val="16"/>
  </w:num>
  <w:num w:numId="28">
    <w:abstractNumId w:val="4"/>
  </w:num>
  <w:num w:numId="29">
    <w:abstractNumId w:val="26"/>
  </w:num>
  <w:num w:numId="30">
    <w:abstractNumId w:val="19"/>
  </w:num>
  <w:num w:numId="31">
    <w:abstractNumId w:val="12"/>
  </w:num>
  <w:num w:numId="32">
    <w:abstractNumId w:val="21"/>
  </w:num>
  <w:num w:numId="33">
    <w:abstractNumId w:val="9"/>
  </w:num>
  <w:num w:numId="34">
    <w:abstractNumId w:val="15"/>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217"/>
    <w:docVar w:name="dwclass" w:val="RTplate"/>
    <w:docVar w:name="DWTemplateDocSetID" w:val="5975601"/>
    <w:docVar w:name="DWTemplateDocSetVersion" w:val="54"/>
    <w:docVar w:name="originalfilename" w:val="MM Lite Report Template.dot"/>
  </w:docVars>
  <w:rsids>
    <w:rsidRoot w:val="00807AAB"/>
    <w:rsid w:val="00004007"/>
    <w:rsid w:val="000148EA"/>
    <w:rsid w:val="00020F8B"/>
    <w:rsid w:val="00042572"/>
    <w:rsid w:val="00043CE9"/>
    <w:rsid w:val="00061073"/>
    <w:rsid w:val="0007231F"/>
    <w:rsid w:val="000A0CD0"/>
    <w:rsid w:val="000A334C"/>
    <w:rsid w:val="000A54D3"/>
    <w:rsid w:val="000B5A4B"/>
    <w:rsid w:val="000C7DF5"/>
    <w:rsid w:val="0012700E"/>
    <w:rsid w:val="00130989"/>
    <w:rsid w:val="00130F4E"/>
    <w:rsid w:val="00131C06"/>
    <w:rsid w:val="00131DD6"/>
    <w:rsid w:val="001725CA"/>
    <w:rsid w:val="00172979"/>
    <w:rsid w:val="001747EB"/>
    <w:rsid w:val="00181396"/>
    <w:rsid w:val="001872B8"/>
    <w:rsid w:val="00190869"/>
    <w:rsid w:val="00191408"/>
    <w:rsid w:val="00194461"/>
    <w:rsid w:val="001A2FEB"/>
    <w:rsid w:val="001A386E"/>
    <w:rsid w:val="001B1422"/>
    <w:rsid w:val="001C088C"/>
    <w:rsid w:val="001C09F2"/>
    <w:rsid w:val="001C209E"/>
    <w:rsid w:val="001D47AD"/>
    <w:rsid w:val="001D6C91"/>
    <w:rsid w:val="001D771A"/>
    <w:rsid w:val="001E4896"/>
    <w:rsid w:val="001F6BCD"/>
    <w:rsid w:val="00204FE5"/>
    <w:rsid w:val="002128D7"/>
    <w:rsid w:val="0022603E"/>
    <w:rsid w:val="0023737F"/>
    <w:rsid w:val="002449A1"/>
    <w:rsid w:val="00247505"/>
    <w:rsid w:val="002571BF"/>
    <w:rsid w:val="00270AC1"/>
    <w:rsid w:val="0027315E"/>
    <w:rsid w:val="0028220A"/>
    <w:rsid w:val="00282AFC"/>
    <w:rsid w:val="00283E3A"/>
    <w:rsid w:val="002B64AA"/>
    <w:rsid w:val="002C0ACB"/>
    <w:rsid w:val="002C1B13"/>
    <w:rsid w:val="002D777D"/>
    <w:rsid w:val="002F6F24"/>
    <w:rsid w:val="0030171D"/>
    <w:rsid w:val="00316F89"/>
    <w:rsid w:val="00323E61"/>
    <w:rsid w:val="0032573E"/>
    <w:rsid w:val="003416C5"/>
    <w:rsid w:val="00341EBB"/>
    <w:rsid w:val="00393E84"/>
    <w:rsid w:val="003D366E"/>
    <w:rsid w:val="00401FCB"/>
    <w:rsid w:val="0040669A"/>
    <w:rsid w:val="00407508"/>
    <w:rsid w:val="00424AA4"/>
    <w:rsid w:val="00437200"/>
    <w:rsid w:val="00445A52"/>
    <w:rsid w:val="00445B87"/>
    <w:rsid w:val="00456963"/>
    <w:rsid w:val="00461AD7"/>
    <w:rsid w:val="00471B36"/>
    <w:rsid w:val="00492AF1"/>
    <w:rsid w:val="00497D5E"/>
    <w:rsid w:val="004B0EEF"/>
    <w:rsid w:val="004C2B03"/>
    <w:rsid w:val="004C3892"/>
    <w:rsid w:val="004D642B"/>
    <w:rsid w:val="004D6474"/>
    <w:rsid w:val="004D6E81"/>
    <w:rsid w:val="004E7113"/>
    <w:rsid w:val="004F3F99"/>
    <w:rsid w:val="00515D47"/>
    <w:rsid w:val="00523442"/>
    <w:rsid w:val="00532766"/>
    <w:rsid w:val="00532D8C"/>
    <w:rsid w:val="00537C08"/>
    <w:rsid w:val="0055060C"/>
    <w:rsid w:val="00594B1D"/>
    <w:rsid w:val="005C6A30"/>
    <w:rsid w:val="005C7B67"/>
    <w:rsid w:val="005D15AA"/>
    <w:rsid w:val="005D1944"/>
    <w:rsid w:val="005F1327"/>
    <w:rsid w:val="005F7D50"/>
    <w:rsid w:val="00613263"/>
    <w:rsid w:val="00620E09"/>
    <w:rsid w:val="0065614F"/>
    <w:rsid w:val="00675185"/>
    <w:rsid w:val="00680867"/>
    <w:rsid w:val="00681874"/>
    <w:rsid w:val="00683D0E"/>
    <w:rsid w:val="006B5AA5"/>
    <w:rsid w:val="006C10D4"/>
    <w:rsid w:val="006C5FEE"/>
    <w:rsid w:val="006D10A3"/>
    <w:rsid w:val="006D57AE"/>
    <w:rsid w:val="006E40F1"/>
    <w:rsid w:val="007033D2"/>
    <w:rsid w:val="00733C02"/>
    <w:rsid w:val="00744A93"/>
    <w:rsid w:val="00745C6F"/>
    <w:rsid w:val="00763230"/>
    <w:rsid w:val="00765AF3"/>
    <w:rsid w:val="00765EBF"/>
    <w:rsid w:val="007772D1"/>
    <w:rsid w:val="00784733"/>
    <w:rsid w:val="007966EC"/>
    <w:rsid w:val="007A0AF3"/>
    <w:rsid w:val="007A2846"/>
    <w:rsid w:val="007C72E4"/>
    <w:rsid w:val="007D3830"/>
    <w:rsid w:val="007D5482"/>
    <w:rsid w:val="007F5C0D"/>
    <w:rsid w:val="00807AAB"/>
    <w:rsid w:val="00814A56"/>
    <w:rsid w:val="00823983"/>
    <w:rsid w:val="0083307B"/>
    <w:rsid w:val="008415D4"/>
    <w:rsid w:val="00842CA7"/>
    <w:rsid w:val="0085749B"/>
    <w:rsid w:val="00872745"/>
    <w:rsid w:val="008742E7"/>
    <w:rsid w:val="008935B9"/>
    <w:rsid w:val="008A03F8"/>
    <w:rsid w:val="008B1343"/>
    <w:rsid w:val="008B696F"/>
    <w:rsid w:val="008D34C1"/>
    <w:rsid w:val="008D77B5"/>
    <w:rsid w:val="008E03B2"/>
    <w:rsid w:val="008E091D"/>
    <w:rsid w:val="008E6259"/>
    <w:rsid w:val="00900619"/>
    <w:rsid w:val="009176C0"/>
    <w:rsid w:val="00924A36"/>
    <w:rsid w:val="009577F8"/>
    <w:rsid w:val="0098455B"/>
    <w:rsid w:val="009A5389"/>
    <w:rsid w:val="009A6C58"/>
    <w:rsid w:val="009C5C9B"/>
    <w:rsid w:val="009E3B65"/>
    <w:rsid w:val="00A0513C"/>
    <w:rsid w:val="00A20D80"/>
    <w:rsid w:val="00A25979"/>
    <w:rsid w:val="00A32DC8"/>
    <w:rsid w:val="00A33C5B"/>
    <w:rsid w:val="00A40A8B"/>
    <w:rsid w:val="00A41521"/>
    <w:rsid w:val="00A6046B"/>
    <w:rsid w:val="00A65D5A"/>
    <w:rsid w:val="00A7186F"/>
    <w:rsid w:val="00A729D7"/>
    <w:rsid w:val="00A7310C"/>
    <w:rsid w:val="00A8328D"/>
    <w:rsid w:val="00A85F24"/>
    <w:rsid w:val="00AA75A9"/>
    <w:rsid w:val="00B12274"/>
    <w:rsid w:val="00B20986"/>
    <w:rsid w:val="00B57719"/>
    <w:rsid w:val="00B62849"/>
    <w:rsid w:val="00B7036E"/>
    <w:rsid w:val="00B72739"/>
    <w:rsid w:val="00B745AB"/>
    <w:rsid w:val="00B83214"/>
    <w:rsid w:val="00B90A92"/>
    <w:rsid w:val="00BA0A7A"/>
    <w:rsid w:val="00BA25C6"/>
    <w:rsid w:val="00BB311D"/>
    <w:rsid w:val="00BC17E8"/>
    <w:rsid w:val="00BC7D1A"/>
    <w:rsid w:val="00BF18CB"/>
    <w:rsid w:val="00C26944"/>
    <w:rsid w:val="00C27616"/>
    <w:rsid w:val="00C3437D"/>
    <w:rsid w:val="00C35C2A"/>
    <w:rsid w:val="00C40436"/>
    <w:rsid w:val="00C4311D"/>
    <w:rsid w:val="00C44518"/>
    <w:rsid w:val="00C61AD3"/>
    <w:rsid w:val="00C76A9E"/>
    <w:rsid w:val="00C820A9"/>
    <w:rsid w:val="00C82B74"/>
    <w:rsid w:val="00C93460"/>
    <w:rsid w:val="00CA3100"/>
    <w:rsid w:val="00CA476F"/>
    <w:rsid w:val="00CA479D"/>
    <w:rsid w:val="00CB375E"/>
    <w:rsid w:val="00CB5249"/>
    <w:rsid w:val="00CD7696"/>
    <w:rsid w:val="00CE0FE1"/>
    <w:rsid w:val="00CF2F6B"/>
    <w:rsid w:val="00D05F0A"/>
    <w:rsid w:val="00D115E8"/>
    <w:rsid w:val="00D1757F"/>
    <w:rsid w:val="00D202F0"/>
    <w:rsid w:val="00D2768E"/>
    <w:rsid w:val="00D32DF9"/>
    <w:rsid w:val="00D3524B"/>
    <w:rsid w:val="00D36162"/>
    <w:rsid w:val="00D60CC8"/>
    <w:rsid w:val="00D645A0"/>
    <w:rsid w:val="00D80BEC"/>
    <w:rsid w:val="00D8479E"/>
    <w:rsid w:val="00D84BBB"/>
    <w:rsid w:val="00DA60E3"/>
    <w:rsid w:val="00DB3361"/>
    <w:rsid w:val="00DB4E1A"/>
    <w:rsid w:val="00DC0530"/>
    <w:rsid w:val="00DD0EC0"/>
    <w:rsid w:val="00DD3661"/>
    <w:rsid w:val="00E23174"/>
    <w:rsid w:val="00E26637"/>
    <w:rsid w:val="00E30416"/>
    <w:rsid w:val="00E305EC"/>
    <w:rsid w:val="00E32A9B"/>
    <w:rsid w:val="00E42249"/>
    <w:rsid w:val="00E4727F"/>
    <w:rsid w:val="00E63A47"/>
    <w:rsid w:val="00E656B1"/>
    <w:rsid w:val="00E70DED"/>
    <w:rsid w:val="00E970D9"/>
    <w:rsid w:val="00EB10A9"/>
    <w:rsid w:val="00EC070D"/>
    <w:rsid w:val="00EC1BC1"/>
    <w:rsid w:val="00ED67D4"/>
    <w:rsid w:val="00EE0469"/>
    <w:rsid w:val="00EF0C86"/>
    <w:rsid w:val="00EF31D1"/>
    <w:rsid w:val="00F05E1A"/>
    <w:rsid w:val="00F07DA9"/>
    <w:rsid w:val="00F110B3"/>
    <w:rsid w:val="00F13753"/>
    <w:rsid w:val="00F2554A"/>
    <w:rsid w:val="00F5514C"/>
    <w:rsid w:val="00F76CB4"/>
    <w:rsid w:val="00FA539A"/>
    <w:rsid w:val="00FA5E9E"/>
    <w:rsid w:val="00FB619D"/>
    <w:rsid w:val="00FC26D9"/>
    <w:rsid w:val="00FC3597"/>
    <w:rsid w:val="00FE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F5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508"/>
    <w:pPr>
      <w:tabs>
        <w:tab w:val="left" w:pos="567"/>
      </w:tabs>
      <w:jc w:val="both"/>
    </w:pPr>
    <w:rPr>
      <w:rFonts w:ascii="Arial" w:hAnsi="Arial"/>
      <w:sz w:val="24"/>
      <w:lang w:eastAsia="en-US"/>
    </w:rPr>
  </w:style>
  <w:style w:type="paragraph" w:styleId="Heading1">
    <w:name w:val="heading 1"/>
    <w:basedOn w:val="Normal"/>
    <w:next w:val="Normal"/>
    <w:link w:val="Heading1Char"/>
    <w:qFormat/>
    <w:rsid w:val="00E23174"/>
    <w:pPr>
      <w:keepNext/>
      <w:pBdr>
        <w:bottom w:val="single" w:sz="4" w:space="1" w:color="auto"/>
      </w:pBdr>
      <w:tabs>
        <w:tab w:val="clear" w:pos="567"/>
        <w:tab w:val="left" w:pos="1985"/>
      </w:tabs>
      <w:ind w:left="1985" w:hanging="1985"/>
      <w:outlineLvl w:val="0"/>
    </w:pPr>
    <w:rPr>
      <w:rFonts w:ascii="Arial Bold" w:hAnsi="Arial Bold"/>
      <w:b/>
      <w:caps/>
    </w:rPr>
  </w:style>
  <w:style w:type="paragraph" w:styleId="Heading2">
    <w:name w:val="heading 2"/>
    <w:basedOn w:val="Normal"/>
    <w:next w:val="Normal"/>
    <w:qFormat/>
    <w:rsid w:val="00FC26D9"/>
    <w:pPr>
      <w:keepNext/>
      <w:pBdr>
        <w:bottom w:val="single" w:sz="18" w:space="1" w:color="auto"/>
      </w:pBdr>
      <w:ind w:left="1701" w:hanging="1701"/>
      <w:outlineLvl w:val="1"/>
    </w:pPr>
    <w:rPr>
      <w:rFonts w:ascii="Arial Bold" w:hAnsi="Arial Bold"/>
      <w:b/>
    </w:rPr>
  </w:style>
  <w:style w:type="paragraph" w:styleId="Heading3">
    <w:name w:val="heading 3"/>
    <w:basedOn w:val="Normal"/>
    <w:next w:val="Normal"/>
    <w:qFormat/>
    <w:rsid w:val="00E23174"/>
    <w:pPr>
      <w:keepNext/>
      <w:pBdr>
        <w:bottom w:val="single" w:sz="4" w:space="1" w:color="auto"/>
      </w:pBdr>
      <w:tabs>
        <w:tab w:val="left" w:pos="1701"/>
      </w:tabs>
      <w:ind w:left="1701" w:hanging="1701"/>
      <w:outlineLvl w:val="2"/>
    </w:pPr>
    <w:rPr>
      <w:rFonts w:ascii="Arial Bold" w:hAnsi="Arial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pPr>
      <w:ind w:left="576"/>
    </w:pPr>
    <w:rPr>
      <w:rFonts w:ascii="Times New Roman" w:hAnsi="Times New Roman"/>
    </w:rPr>
  </w:style>
  <w:style w:type="paragraph" w:customStyle="1" w:styleId="DocInfo">
    <w:name w:val="DocInfo"/>
    <w:rPr>
      <w:rFonts w:ascii="Arial" w:hAnsi="Arial"/>
      <w:noProof/>
      <w:sz w:val="16"/>
      <w:lang w:eastAsia="en-US"/>
    </w:rPr>
  </w:style>
  <w:style w:type="paragraph" w:styleId="DocumentMap">
    <w:name w:val="Document Map"/>
    <w:basedOn w:val="Normal"/>
    <w:semiHidden/>
    <w:pPr>
      <w:shd w:val="clear" w:color="auto" w:fill="000080"/>
    </w:pPr>
    <w:rPr>
      <w:rFonts w:ascii="Tahoma" w:hAnsi="Tahoma"/>
    </w:rPr>
  </w:style>
  <w:style w:type="character" w:customStyle="1" w:styleId="DWHlink">
    <w:name w:val="DWHlink"/>
    <w:basedOn w:val="DefaultParagraphFont"/>
    <w:rPr>
      <w:b/>
      <w:color w:val="0000FF"/>
      <w:u w:val="single"/>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Minute">
    <w:name w:val="Minute"/>
    <w:basedOn w:val="Normal"/>
    <w:rPr>
      <w:sz w:val="16"/>
    </w:rPr>
  </w:style>
  <w:style w:type="character" w:styleId="PageNumber">
    <w:name w:val="page number"/>
    <w:basedOn w:val="DefaultParagraphFont"/>
  </w:style>
  <w:style w:type="paragraph" w:customStyle="1" w:styleId="Resolution">
    <w:name w:val="Resolution"/>
    <w:basedOn w:val="Normal"/>
    <w:rsid w:val="00341EBB"/>
    <w:pPr>
      <w:ind w:left="851" w:hanging="851"/>
    </w:pPr>
  </w:style>
  <w:style w:type="paragraph" w:customStyle="1" w:styleId="TOCCell">
    <w:name w:val="TOCCell"/>
    <w:pPr>
      <w:spacing w:after="60" w:line="276" w:lineRule="atLeast"/>
    </w:pPr>
    <w:rPr>
      <w:rFonts w:ascii="Arial" w:hAnsi="Arial"/>
      <w:noProof/>
      <w:lang w:eastAsia="en-US"/>
    </w:rPr>
  </w:style>
  <w:style w:type="paragraph" w:customStyle="1" w:styleId="CityPlan">
    <w:name w:val="CityPlan"/>
    <w:basedOn w:val="Normal"/>
    <w:link w:val="CityPlanChar"/>
    <w:rsid w:val="005F7D50"/>
  </w:style>
  <w:style w:type="character" w:customStyle="1" w:styleId="CityPlanChar">
    <w:name w:val="CityPlan Char"/>
    <w:basedOn w:val="DefaultParagraphFont"/>
    <w:link w:val="CityPlan"/>
    <w:rsid w:val="00C82B74"/>
    <w:rPr>
      <w:rFonts w:ascii="Arial" w:hAnsi="Arial"/>
      <w:sz w:val="24"/>
      <w:lang w:val="en-AU" w:eastAsia="en-US" w:bidi="ar-SA"/>
    </w:rPr>
  </w:style>
  <w:style w:type="paragraph" w:customStyle="1" w:styleId="StrategicPlan">
    <w:name w:val="StrategicPlan"/>
    <w:basedOn w:val="Normal"/>
    <w:link w:val="StrategicPlanChar"/>
    <w:rsid w:val="00004007"/>
  </w:style>
  <w:style w:type="character" w:customStyle="1" w:styleId="StrategicPlanChar">
    <w:name w:val="StrategicPlan Char"/>
    <w:basedOn w:val="DefaultParagraphFont"/>
    <w:link w:val="StrategicPlan"/>
    <w:rsid w:val="00004007"/>
    <w:rPr>
      <w:rFonts w:ascii="Arial" w:hAnsi="Arial"/>
      <w:sz w:val="24"/>
      <w:lang w:val="en-AU" w:eastAsia="en-US" w:bidi="ar-SA"/>
    </w:rPr>
  </w:style>
  <w:style w:type="paragraph" w:customStyle="1" w:styleId="CorporatePlan">
    <w:name w:val="CorporatePlan"/>
    <w:basedOn w:val="Normal"/>
    <w:rsid w:val="00461AD7"/>
    <w:pPr>
      <w:tabs>
        <w:tab w:val="clear" w:pos="567"/>
        <w:tab w:val="left" w:pos="1418"/>
      </w:tabs>
    </w:pPr>
    <w:rPr>
      <w:rFonts w:cs="Arial"/>
      <w:color w:val="000000"/>
      <w:spacing w:val="-4"/>
    </w:rPr>
  </w:style>
  <w:style w:type="character" w:customStyle="1" w:styleId="Heading1Char">
    <w:name w:val="Heading 1 Char"/>
    <w:link w:val="Heading1"/>
    <w:rsid w:val="00E23174"/>
    <w:rPr>
      <w:rFonts w:ascii="Arial Bold" w:hAnsi="Arial Bold"/>
      <w:b/>
      <w:caps/>
      <w:sz w:val="24"/>
      <w:lang w:eastAsia="en-US"/>
    </w:rPr>
  </w:style>
  <w:style w:type="paragraph" w:styleId="BalloonText">
    <w:name w:val="Balloon Text"/>
    <w:basedOn w:val="Normal"/>
    <w:link w:val="BalloonTextChar"/>
    <w:rsid w:val="00043CE9"/>
    <w:rPr>
      <w:rFonts w:ascii="Tahoma" w:hAnsi="Tahoma" w:cs="Tahoma"/>
      <w:sz w:val="16"/>
      <w:szCs w:val="16"/>
    </w:rPr>
  </w:style>
  <w:style w:type="character" w:customStyle="1" w:styleId="BalloonTextChar">
    <w:name w:val="Balloon Text Char"/>
    <w:basedOn w:val="DefaultParagraphFont"/>
    <w:link w:val="BalloonText"/>
    <w:rsid w:val="00043CE9"/>
    <w:rPr>
      <w:rFonts w:ascii="Tahoma" w:hAnsi="Tahoma" w:cs="Tahoma"/>
      <w:sz w:val="16"/>
      <w:szCs w:val="16"/>
      <w:lang w:eastAsia="en-US"/>
    </w:rPr>
  </w:style>
  <w:style w:type="paragraph" w:styleId="ListParagraph">
    <w:name w:val="List Paragraph"/>
    <w:basedOn w:val="Normal"/>
    <w:link w:val="ListParagraphChar"/>
    <w:uiPriority w:val="34"/>
    <w:qFormat/>
    <w:rsid w:val="00E32A9B"/>
    <w:pPr>
      <w:tabs>
        <w:tab w:val="clear" w:pos="567"/>
      </w:tabs>
      <w:ind w:left="720"/>
      <w:contextualSpacing/>
      <w:jc w:val="left"/>
    </w:pPr>
    <w:rPr>
      <w:rFonts w:ascii="Gill Sans MT" w:eastAsiaTheme="minorEastAsia" w:hAnsi="Gill Sans MT" w:cstheme="minorBidi"/>
      <w:sz w:val="22"/>
      <w:szCs w:val="22"/>
    </w:rPr>
  </w:style>
  <w:style w:type="character" w:customStyle="1" w:styleId="ListParagraphChar">
    <w:name w:val="List Paragraph Char"/>
    <w:link w:val="ListParagraph"/>
    <w:uiPriority w:val="34"/>
    <w:locked/>
    <w:rsid w:val="00E32A9B"/>
    <w:rPr>
      <w:rFonts w:ascii="Gill Sans MT" w:eastAsiaTheme="minorEastAsia" w:hAnsi="Gill Sans MT" w:cstheme="minorBidi"/>
      <w:sz w:val="22"/>
      <w:szCs w:val="22"/>
      <w:lang w:eastAsia="en-US"/>
    </w:rPr>
  </w:style>
  <w:style w:type="paragraph" w:customStyle="1" w:styleId="bodyindent">
    <w:name w:val="body indent"/>
    <w:basedOn w:val="Normal"/>
    <w:rsid w:val="004B0EEF"/>
    <w:pPr>
      <w:numPr>
        <w:numId w:val="25"/>
      </w:numPr>
      <w:tabs>
        <w:tab w:val="clear" w:pos="567"/>
        <w:tab w:val="left" w:pos="1134"/>
        <w:tab w:val="left" w:pos="1361"/>
        <w:tab w:val="left" w:pos="1814"/>
      </w:tabs>
      <w:spacing w:before="120"/>
      <w:jc w:val="left"/>
    </w:pPr>
    <w:rPr>
      <w:rFonts w:ascii="Verdana" w:hAnsi="Verdana"/>
      <w:bCs/>
      <w:color w:val="4D4D4D"/>
      <w:sz w:val="20"/>
      <w:szCs w:val="24"/>
      <w:lang w:val="en-US"/>
    </w:rPr>
  </w:style>
  <w:style w:type="table" w:styleId="TableGrid">
    <w:name w:val="Table Grid"/>
    <w:basedOn w:val="TableNormal"/>
    <w:rsid w:val="0040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D5482"/>
    <w:rPr>
      <w:sz w:val="16"/>
      <w:szCs w:val="16"/>
    </w:rPr>
  </w:style>
  <w:style w:type="paragraph" w:styleId="CommentText">
    <w:name w:val="annotation text"/>
    <w:basedOn w:val="Normal"/>
    <w:link w:val="CommentTextChar"/>
    <w:semiHidden/>
    <w:unhideWhenUsed/>
    <w:rsid w:val="007D5482"/>
    <w:rPr>
      <w:sz w:val="20"/>
    </w:rPr>
  </w:style>
  <w:style w:type="character" w:customStyle="1" w:styleId="CommentTextChar">
    <w:name w:val="Comment Text Char"/>
    <w:basedOn w:val="DefaultParagraphFont"/>
    <w:link w:val="CommentText"/>
    <w:semiHidden/>
    <w:rsid w:val="007D5482"/>
    <w:rPr>
      <w:rFonts w:ascii="Arial" w:hAnsi="Arial"/>
      <w:lang w:eastAsia="en-US"/>
    </w:rPr>
  </w:style>
  <w:style w:type="paragraph" w:styleId="CommentSubject">
    <w:name w:val="annotation subject"/>
    <w:basedOn w:val="CommentText"/>
    <w:next w:val="CommentText"/>
    <w:link w:val="CommentSubjectChar"/>
    <w:semiHidden/>
    <w:unhideWhenUsed/>
    <w:rsid w:val="007D5482"/>
    <w:rPr>
      <w:b/>
      <w:bCs/>
    </w:rPr>
  </w:style>
  <w:style w:type="character" w:customStyle="1" w:styleId="CommentSubjectChar">
    <w:name w:val="Comment Subject Char"/>
    <w:basedOn w:val="CommentTextChar"/>
    <w:link w:val="CommentSubject"/>
    <w:semiHidden/>
    <w:rsid w:val="007D548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5517">
      <w:bodyDiv w:val="1"/>
      <w:marLeft w:val="0"/>
      <w:marRight w:val="0"/>
      <w:marTop w:val="0"/>
      <w:marBottom w:val="0"/>
      <w:divBdr>
        <w:top w:val="none" w:sz="0" w:space="0" w:color="auto"/>
        <w:left w:val="none" w:sz="0" w:space="0" w:color="auto"/>
        <w:bottom w:val="none" w:sz="0" w:space="0" w:color="auto"/>
        <w:right w:val="none" w:sz="0" w:space="0" w:color="auto"/>
      </w:divBdr>
    </w:div>
    <w:div w:id="106505389">
      <w:bodyDiv w:val="1"/>
      <w:marLeft w:val="0"/>
      <w:marRight w:val="0"/>
      <w:marTop w:val="0"/>
      <w:marBottom w:val="0"/>
      <w:divBdr>
        <w:top w:val="none" w:sz="0" w:space="0" w:color="auto"/>
        <w:left w:val="none" w:sz="0" w:space="0" w:color="auto"/>
        <w:bottom w:val="none" w:sz="0" w:space="0" w:color="auto"/>
        <w:right w:val="none" w:sz="0" w:space="0" w:color="auto"/>
      </w:divBdr>
      <w:divsChild>
        <w:div w:id="2017153341">
          <w:marLeft w:val="547"/>
          <w:marRight w:val="0"/>
          <w:marTop w:val="0"/>
          <w:marBottom w:val="0"/>
          <w:divBdr>
            <w:top w:val="none" w:sz="0" w:space="0" w:color="auto"/>
            <w:left w:val="none" w:sz="0" w:space="0" w:color="auto"/>
            <w:bottom w:val="none" w:sz="0" w:space="0" w:color="auto"/>
            <w:right w:val="none" w:sz="0" w:space="0" w:color="auto"/>
          </w:divBdr>
        </w:div>
        <w:div w:id="1939023537">
          <w:marLeft w:val="547"/>
          <w:marRight w:val="0"/>
          <w:marTop w:val="0"/>
          <w:marBottom w:val="0"/>
          <w:divBdr>
            <w:top w:val="none" w:sz="0" w:space="0" w:color="auto"/>
            <w:left w:val="none" w:sz="0" w:space="0" w:color="auto"/>
            <w:bottom w:val="none" w:sz="0" w:space="0" w:color="auto"/>
            <w:right w:val="none" w:sz="0" w:space="0" w:color="auto"/>
          </w:divBdr>
        </w:div>
        <w:div w:id="402563">
          <w:marLeft w:val="547"/>
          <w:marRight w:val="0"/>
          <w:marTop w:val="0"/>
          <w:marBottom w:val="0"/>
          <w:divBdr>
            <w:top w:val="none" w:sz="0" w:space="0" w:color="auto"/>
            <w:left w:val="none" w:sz="0" w:space="0" w:color="auto"/>
            <w:bottom w:val="none" w:sz="0" w:space="0" w:color="auto"/>
            <w:right w:val="none" w:sz="0" w:space="0" w:color="auto"/>
          </w:divBdr>
        </w:div>
        <w:div w:id="1802072879">
          <w:marLeft w:val="547"/>
          <w:marRight w:val="0"/>
          <w:marTop w:val="0"/>
          <w:marBottom w:val="0"/>
          <w:divBdr>
            <w:top w:val="none" w:sz="0" w:space="0" w:color="auto"/>
            <w:left w:val="none" w:sz="0" w:space="0" w:color="auto"/>
            <w:bottom w:val="none" w:sz="0" w:space="0" w:color="auto"/>
            <w:right w:val="none" w:sz="0" w:space="0" w:color="auto"/>
          </w:divBdr>
        </w:div>
        <w:div w:id="1325620919">
          <w:marLeft w:val="547"/>
          <w:marRight w:val="0"/>
          <w:marTop w:val="0"/>
          <w:marBottom w:val="0"/>
          <w:divBdr>
            <w:top w:val="none" w:sz="0" w:space="0" w:color="auto"/>
            <w:left w:val="none" w:sz="0" w:space="0" w:color="auto"/>
            <w:bottom w:val="none" w:sz="0" w:space="0" w:color="auto"/>
            <w:right w:val="none" w:sz="0" w:space="0" w:color="auto"/>
          </w:divBdr>
        </w:div>
        <w:div w:id="1398286216">
          <w:marLeft w:val="547"/>
          <w:marRight w:val="0"/>
          <w:marTop w:val="0"/>
          <w:marBottom w:val="0"/>
          <w:divBdr>
            <w:top w:val="none" w:sz="0" w:space="0" w:color="auto"/>
            <w:left w:val="none" w:sz="0" w:space="0" w:color="auto"/>
            <w:bottom w:val="none" w:sz="0" w:space="0" w:color="auto"/>
            <w:right w:val="none" w:sz="0" w:space="0" w:color="auto"/>
          </w:divBdr>
        </w:div>
        <w:div w:id="1939436215">
          <w:marLeft w:val="547"/>
          <w:marRight w:val="0"/>
          <w:marTop w:val="0"/>
          <w:marBottom w:val="0"/>
          <w:divBdr>
            <w:top w:val="none" w:sz="0" w:space="0" w:color="auto"/>
            <w:left w:val="none" w:sz="0" w:space="0" w:color="auto"/>
            <w:bottom w:val="none" w:sz="0" w:space="0" w:color="auto"/>
            <w:right w:val="none" w:sz="0" w:space="0" w:color="auto"/>
          </w:divBdr>
        </w:div>
      </w:divsChild>
    </w:div>
    <w:div w:id="203830441">
      <w:bodyDiv w:val="1"/>
      <w:marLeft w:val="0"/>
      <w:marRight w:val="0"/>
      <w:marTop w:val="0"/>
      <w:marBottom w:val="0"/>
      <w:divBdr>
        <w:top w:val="none" w:sz="0" w:space="0" w:color="auto"/>
        <w:left w:val="none" w:sz="0" w:space="0" w:color="auto"/>
        <w:bottom w:val="none" w:sz="0" w:space="0" w:color="auto"/>
        <w:right w:val="none" w:sz="0" w:space="0" w:color="auto"/>
      </w:divBdr>
      <w:divsChild>
        <w:div w:id="753824712">
          <w:marLeft w:val="547"/>
          <w:marRight w:val="0"/>
          <w:marTop w:val="0"/>
          <w:marBottom w:val="0"/>
          <w:divBdr>
            <w:top w:val="none" w:sz="0" w:space="0" w:color="auto"/>
            <w:left w:val="none" w:sz="0" w:space="0" w:color="auto"/>
            <w:bottom w:val="none" w:sz="0" w:space="0" w:color="auto"/>
            <w:right w:val="none" w:sz="0" w:space="0" w:color="auto"/>
          </w:divBdr>
        </w:div>
        <w:div w:id="1938176459">
          <w:marLeft w:val="547"/>
          <w:marRight w:val="0"/>
          <w:marTop w:val="0"/>
          <w:marBottom w:val="0"/>
          <w:divBdr>
            <w:top w:val="none" w:sz="0" w:space="0" w:color="auto"/>
            <w:left w:val="none" w:sz="0" w:space="0" w:color="auto"/>
            <w:bottom w:val="none" w:sz="0" w:space="0" w:color="auto"/>
            <w:right w:val="none" w:sz="0" w:space="0" w:color="auto"/>
          </w:divBdr>
        </w:div>
        <w:div w:id="1498426012">
          <w:marLeft w:val="547"/>
          <w:marRight w:val="0"/>
          <w:marTop w:val="0"/>
          <w:marBottom w:val="0"/>
          <w:divBdr>
            <w:top w:val="none" w:sz="0" w:space="0" w:color="auto"/>
            <w:left w:val="none" w:sz="0" w:space="0" w:color="auto"/>
            <w:bottom w:val="none" w:sz="0" w:space="0" w:color="auto"/>
            <w:right w:val="none" w:sz="0" w:space="0" w:color="auto"/>
          </w:divBdr>
        </w:div>
        <w:div w:id="1881241649">
          <w:marLeft w:val="547"/>
          <w:marRight w:val="0"/>
          <w:marTop w:val="0"/>
          <w:marBottom w:val="0"/>
          <w:divBdr>
            <w:top w:val="none" w:sz="0" w:space="0" w:color="auto"/>
            <w:left w:val="none" w:sz="0" w:space="0" w:color="auto"/>
            <w:bottom w:val="none" w:sz="0" w:space="0" w:color="auto"/>
            <w:right w:val="none" w:sz="0" w:space="0" w:color="auto"/>
          </w:divBdr>
        </w:div>
      </w:divsChild>
    </w:div>
    <w:div w:id="203835660">
      <w:bodyDiv w:val="1"/>
      <w:marLeft w:val="0"/>
      <w:marRight w:val="0"/>
      <w:marTop w:val="0"/>
      <w:marBottom w:val="0"/>
      <w:divBdr>
        <w:top w:val="none" w:sz="0" w:space="0" w:color="auto"/>
        <w:left w:val="none" w:sz="0" w:space="0" w:color="auto"/>
        <w:bottom w:val="none" w:sz="0" w:space="0" w:color="auto"/>
        <w:right w:val="none" w:sz="0" w:space="0" w:color="auto"/>
      </w:divBdr>
    </w:div>
    <w:div w:id="644549627">
      <w:bodyDiv w:val="1"/>
      <w:marLeft w:val="0"/>
      <w:marRight w:val="0"/>
      <w:marTop w:val="0"/>
      <w:marBottom w:val="0"/>
      <w:divBdr>
        <w:top w:val="none" w:sz="0" w:space="0" w:color="auto"/>
        <w:left w:val="none" w:sz="0" w:space="0" w:color="auto"/>
        <w:bottom w:val="none" w:sz="0" w:space="0" w:color="auto"/>
        <w:right w:val="none" w:sz="0" w:space="0" w:color="auto"/>
      </w:divBdr>
    </w:div>
    <w:div w:id="824903486">
      <w:bodyDiv w:val="1"/>
      <w:marLeft w:val="0"/>
      <w:marRight w:val="0"/>
      <w:marTop w:val="0"/>
      <w:marBottom w:val="0"/>
      <w:divBdr>
        <w:top w:val="none" w:sz="0" w:space="0" w:color="auto"/>
        <w:left w:val="none" w:sz="0" w:space="0" w:color="auto"/>
        <w:bottom w:val="none" w:sz="0" w:space="0" w:color="auto"/>
        <w:right w:val="none" w:sz="0" w:space="0" w:color="auto"/>
      </w:divBdr>
    </w:div>
    <w:div w:id="1820999877">
      <w:bodyDiv w:val="1"/>
      <w:marLeft w:val="0"/>
      <w:marRight w:val="0"/>
      <w:marTop w:val="0"/>
      <w:marBottom w:val="0"/>
      <w:divBdr>
        <w:top w:val="none" w:sz="0" w:space="0" w:color="auto"/>
        <w:left w:val="none" w:sz="0" w:space="0" w:color="auto"/>
        <w:bottom w:val="none" w:sz="0" w:space="0" w:color="auto"/>
        <w:right w:val="none" w:sz="0" w:space="0" w:color="auto"/>
      </w:divBdr>
    </w:div>
    <w:div w:id="1904559576">
      <w:bodyDiv w:val="1"/>
      <w:marLeft w:val="0"/>
      <w:marRight w:val="0"/>
      <w:marTop w:val="0"/>
      <w:marBottom w:val="0"/>
      <w:divBdr>
        <w:top w:val="none" w:sz="0" w:space="0" w:color="auto"/>
        <w:left w:val="none" w:sz="0" w:space="0" w:color="auto"/>
        <w:bottom w:val="none" w:sz="0" w:space="0" w:color="auto"/>
        <w:right w:val="none" w:sz="0" w:space="0" w:color="auto"/>
      </w:divBdr>
    </w:div>
    <w:div w:id="1982226734">
      <w:bodyDiv w:val="1"/>
      <w:marLeft w:val="0"/>
      <w:marRight w:val="0"/>
      <w:marTop w:val="0"/>
      <w:marBottom w:val="0"/>
      <w:divBdr>
        <w:top w:val="none" w:sz="0" w:space="0" w:color="auto"/>
        <w:left w:val="none" w:sz="0" w:space="0" w:color="auto"/>
        <w:bottom w:val="none" w:sz="0" w:space="0" w:color="auto"/>
        <w:right w:val="none" w:sz="0" w:space="0" w:color="auto"/>
      </w:divBdr>
      <w:divsChild>
        <w:div w:id="1013999448">
          <w:marLeft w:val="547"/>
          <w:marRight w:val="0"/>
          <w:marTop w:val="120"/>
          <w:marBottom w:val="0"/>
          <w:divBdr>
            <w:top w:val="none" w:sz="0" w:space="0" w:color="auto"/>
            <w:left w:val="none" w:sz="0" w:space="0" w:color="auto"/>
            <w:bottom w:val="none" w:sz="0" w:space="0" w:color="auto"/>
            <w:right w:val="none" w:sz="0" w:space="0" w:color="auto"/>
          </w:divBdr>
        </w:div>
        <w:div w:id="327440253">
          <w:marLeft w:val="547"/>
          <w:marRight w:val="0"/>
          <w:marTop w:val="120"/>
          <w:marBottom w:val="0"/>
          <w:divBdr>
            <w:top w:val="none" w:sz="0" w:space="0" w:color="auto"/>
            <w:left w:val="none" w:sz="0" w:space="0" w:color="auto"/>
            <w:bottom w:val="none" w:sz="0" w:space="0" w:color="auto"/>
            <w:right w:val="none" w:sz="0" w:space="0" w:color="auto"/>
          </w:divBdr>
        </w:div>
        <w:div w:id="1428231809">
          <w:marLeft w:val="547"/>
          <w:marRight w:val="0"/>
          <w:marTop w:val="120"/>
          <w:marBottom w:val="0"/>
          <w:divBdr>
            <w:top w:val="none" w:sz="0" w:space="0" w:color="auto"/>
            <w:left w:val="none" w:sz="0" w:space="0" w:color="auto"/>
            <w:bottom w:val="none" w:sz="0" w:space="0" w:color="auto"/>
            <w:right w:val="none" w:sz="0" w:space="0" w:color="auto"/>
          </w:divBdr>
        </w:div>
        <w:div w:id="1054278468">
          <w:marLeft w:val="547"/>
          <w:marRight w:val="0"/>
          <w:marTop w:val="120"/>
          <w:marBottom w:val="0"/>
          <w:divBdr>
            <w:top w:val="none" w:sz="0" w:space="0" w:color="auto"/>
            <w:left w:val="none" w:sz="0" w:space="0" w:color="auto"/>
            <w:bottom w:val="none" w:sz="0" w:space="0" w:color="auto"/>
            <w:right w:val="none" w:sz="0" w:space="0" w:color="auto"/>
          </w:divBdr>
        </w:div>
        <w:div w:id="604457162">
          <w:marLeft w:val="547"/>
          <w:marRight w:val="0"/>
          <w:marTop w:val="120"/>
          <w:marBottom w:val="0"/>
          <w:divBdr>
            <w:top w:val="none" w:sz="0" w:space="0" w:color="auto"/>
            <w:left w:val="none" w:sz="0" w:space="0" w:color="auto"/>
            <w:bottom w:val="none" w:sz="0" w:space="0" w:color="auto"/>
            <w:right w:val="none" w:sz="0" w:space="0" w:color="auto"/>
          </w:divBdr>
        </w:div>
        <w:div w:id="47267794">
          <w:marLeft w:val="547"/>
          <w:marRight w:val="0"/>
          <w:marTop w:val="120"/>
          <w:marBottom w:val="0"/>
          <w:divBdr>
            <w:top w:val="none" w:sz="0" w:space="0" w:color="auto"/>
            <w:left w:val="none" w:sz="0" w:space="0" w:color="auto"/>
            <w:bottom w:val="none" w:sz="0" w:space="0" w:color="auto"/>
            <w:right w:val="none" w:sz="0" w:space="0" w:color="auto"/>
          </w:divBdr>
        </w:div>
      </w:divsChild>
    </w:div>
    <w:div w:id="2040156071">
      <w:bodyDiv w:val="1"/>
      <w:marLeft w:val="0"/>
      <w:marRight w:val="0"/>
      <w:marTop w:val="0"/>
      <w:marBottom w:val="0"/>
      <w:divBdr>
        <w:top w:val="none" w:sz="0" w:space="0" w:color="auto"/>
        <w:left w:val="none" w:sz="0" w:space="0" w:color="auto"/>
        <w:bottom w:val="none" w:sz="0" w:space="0" w:color="auto"/>
        <w:right w:val="none" w:sz="0" w:space="0" w:color="auto"/>
      </w:divBdr>
    </w:div>
    <w:div w:id="21068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oonan\DataWorks\ECM\Templates\5975601\Standard%20Agenda%20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7974-FDF7-4BDF-BC5F-86987148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Agenda Item.dotx</Template>
  <TotalTime>0</TotalTime>
  <Pages>4</Pages>
  <Words>2228</Words>
  <Characters>13261</Characters>
  <Application>Microsoft Office Word</Application>
  <DocSecurity>4</DocSecurity>
  <Lines>602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2021-06-30T03:02:00Z</dcterms:created>
  <dcterms:modified xsi:type="dcterms:W3CDTF">2021-06-30T03:02:00Z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Kristin Goonan</vt:lpwstr>
  </property>
  <property fmtid="{D5CDD505-2E9C-101B-9397-08002B2CF9AE}" pid="3" name="DWDocClass">
    <vt:lpwstr>MMDRAFT</vt:lpwstr>
  </property>
  <property fmtid="{D5CDD505-2E9C-101B-9397-08002B2CF9AE}" pid="4" name="DWDocClassId">
    <vt:lpwstr>532</vt:lpwstr>
  </property>
  <property fmtid="{D5CDD505-2E9C-101B-9397-08002B2CF9AE}" pid="5" name="DWDocPrecis">
    <vt:lpwstr>Inclusive Sports Facilities Assessment Project</vt:lpwstr>
  </property>
  <property fmtid="{D5CDD505-2E9C-101B-9397-08002B2CF9AE}" pid="6" name="DWDocNo">
    <vt:lpwstr>0</vt:lpwstr>
  </property>
  <property fmtid="{D5CDD505-2E9C-101B-9397-08002B2CF9AE}" pid="7" name="DWDocSetID">
    <vt:lpwstr>0</vt:lpwstr>
  </property>
  <property fmtid="{D5CDD505-2E9C-101B-9397-08002B2CF9AE}" pid="8" name="DWDocType">
    <vt:lpwstr/>
  </property>
  <property fmtid="{D5CDD505-2E9C-101B-9397-08002B2CF9AE}" pid="9" name="DWDocVersion">
    <vt:lpwstr/>
  </property>
</Properties>
</file>